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3AE" w:rsidRPr="00027075" w:rsidRDefault="00FB5B58" w:rsidP="00FB5B58">
      <w:pPr>
        <w:ind w:hanging="709"/>
      </w:pPr>
      <w:r>
        <w:rPr>
          <w:b/>
        </w:rPr>
        <w:t xml:space="preserve">    </w:t>
      </w:r>
      <w:r w:rsidR="00027075">
        <w:rPr>
          <w:b/>
        </w:rPr>
        <w:t xml:space="preserve">  </w:t>
      </w:r>
      <w:r w:rsidRPr="0010587A">
        <w:rPr>
          <w:noProof/>
          <w:lang w:eastAsia="bg-BG"/>
        </w:rPr>
        <w:drawing>
          <wp:inline distT="0" distB="0" distL="0" distR="0" wp14:anchorId="02E4AB2E" wp14:editId="1987BEAF">
            <wp:extent cx="1964267" cy="685800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videnova\Desktop\brand-all\eu-esf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0082" cy="6913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 xml:space="preserve">      </w:t>
      </w:r>
      <w:r w:rsidR="006928A0">
        <w:rPr>
          <w:b/>
        </w:rPr>
        <w:t xml:space="preserve">  </w:t>
      </w:r>
      <w:r w:rsidR="00B8369B">
        <w:rPr>
          <w:b/>
        </w:rPr>
        <w:t xml:space="preserve"> </w:t>
      </w:r>
      <w:r w:rsidR="006928A0">
        <w:rPr>
          <w:b/>
        </w:rPr>
        <w:t xml:space="preserve">   </w:t>
      </w:r>
      <w:r w:rsidR="006928A0">
        <w:rPr>
          <w:noProof/>
          <w:lang w:eastAsia="bg-BG"/>
        </w:rPr>
        <w:drawing>
          <wp:inline distT="0" distB="0" distL="0" distR="0" wp14:anchorId="07AAF12F" wp14:editId="43F345A1">
            <wp:extent cx="708582" cy="838200"/>
            <wp:effectExtent l="0" t="0" r="0" b="0"/>
            <wp:docPr id="3" name="Картина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582" cy="838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27075">
        <w:rPr>
          <w:b/>
        </w:rPr>
        <w:t xml:space="preserve">     </w:t>
      </w:r>
      <w:r w:rsidR="006928A0">
        <w:rPr>
          <w:b/>
        </w:rPr>
        <w:t xml:space="preserve">  </w:t>
      </w:r>
      <w:r w:rsidR="00027075">
        <w:rPr>
          <w:noProof/>
          <w:lang w:eastAsia="bg-BG"/>
        </w:rPr>
        <w:drawing>
          <wp:inline distT="0" distB="0" distL="0" distR="0" wp14:anchorId="74BA2F34" wp14:editId="25B1C5D1">
            <wp:extent cx="1477645" cy="892810"/>
            <wp:effectExtent l="0" t="0" r="8255" b="2540"/>
            <wp:docPr id="4" name="Картина 4" descr="C:\Users\Stela Kamenova\Desktop\new_logos-OPNOIR_b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Картина 3" descr="C:\Users\Stela Kamenova\Desktop\new_logos-OPNOIR_bg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7645" cy="892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928A0">
        <w:rPr>
          <w:b/>
        </w:rPr>
        <w:t xml:space="preserve"> </w:t>
      </w:r>
      <w:r w:rsidR="00027075" w:rsidRPr="00027075">
        <w:rPr>
          <w:noProof/>
          <w:lang w:eastAsia="bg-BG"/>
        </w:rPr>
        <w:drawing>
          <wp:inline distT="0" distB="0" distL="0" distR="0" wp14:anchorId="474A7501" wp14:editId="0E778301">
            <wp:extent cx="1279612" cy="436502"/>
            <wp:effectExtent l="0" t="0" r="0" b="1905"/>
            <wp:docPr id="1" name="Картина 1" descr="https://esf.bg/wp-content/uploads/2019/04/logo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sf.bg/wp-content/uploads/2019/04/logo-2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3532" cy="44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928A0">
        <w:rPr>
          <w:b/>
        </w:rPr>
        <w:t xml:space="preserve">   </w:t>
      </w:r>
      <w:r>
        <w:rPr>
          <w:b/>
        </w:rPr>
        <w:t xml:space="preserve">                                       </w:t>
      </w:r>
      <w:r w:rsidRPr="00027075">
        <w:t xml:space="preserve">                 </w:t>
      </w:r>
    </w:p>
    <w:p w:rsidR="00052FB4" w:rsidRDefault="00052FB4" w:rsidP="00052FB4">
      <w:pPr>
        <w:spacing w:after="0"/>
        <w:jc w:val="center"/>
        <w:outlineLvl w:val="2"/>
        <w:rPr>
          <w:rFonts w:ascii="Times New Roman" w:eastAsia="Calibri" w:hAnsi="Times New Roman" w:cs="Times New Roman"/>
          <w:b/>
          <w:bCs/>
          <w:sz w:val="24"/>
          <w:szCs w:val="24"/>
          <w:lang w:eastAsia="bg-BG"/>
        </w:rPr>
      </w:pPr>
    </w:p>
    <w:p w:rsidR="00D61663" w:rsidRDefault="00D61663" w:rsidP="00052FB4">
      <w:pPr>
        <w:spacing w:after="0"/>
        <w:jc w:val="center"/>
        <w:outlineLvl w:val="2"/>
        <w:rPr>
          <w:rFonts w:ascii="Times New Roman" w:eastAsia="Calibri" w:hAnsi="Times New Roman" w:cs="Times New Roman"/>
          <w:b/>
          <w:bCs/>
          <w:sz w:val="24"/>
          <w:szCs w:val="24"/>
          <w:lang w:eastAsia="bg-BG"/>
        </w:rPr>
      </w:pPr>
    </w:p>
    <w:p w:rsidR="00D61663" w:rsidRDefault="00D61663" w:rsidP="00052FB4">
      <w:pPr>
        <w:spacing w:after="0"/>
        <w:jc w:val="center"/>
        <w:outlineLvl w:val="2"/>
        <w:rPr>
          <w:rFonts w:ascii="Times New Roman" w:eastAsia="Calibri" w:hAnsi="Times New Roman" w:cs="Times New Roman"/>
          <w:b/>
          <w:bCs/>
          <w:sz w:val="24"/>
          <w:szCs w:val="24"/>
          <w:lang w:eastAsia="bg-BG"/>
        </w:rPr>
      </w:pPr>
    </w:p>
    <w:p w:rsidR="00EF4390" w:rsidRDefault="00EF4390" w:rsidP="00EF43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ИЗИСКВАНИЯ КЪМ КАНДИДАТИТЕ ЗА ПАРТНЬОРИ ПО ОП РЧР</w:t>
      </w:r>
    </w:p>
    <w:p w:rsidR="00EF4390" w:rsidRDefault="00EF4390" w:rsidP="00EF43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МЕТОДИКА ЗА ОЦЕНКА</w:t>
      </w:r>
    </w:p>
    <w:p w:rsidR="00EF4390" w:rsidRDefault="00EF4390" w:rsidP="00EF43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4390" w:rsidRDefault="00EF4390" w:rsidP="00EF43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4390" w:rsidRDefault="00EF4390" w:rsidP="00EF439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І. Общи изисквания</w:t>
      </w:r>
    </w:p>
    <w:p w:rsidR="00EF4390" w:rsidRDefault="00EF4390" w:rsidP="00EF43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Лицата, представляващи кандидата не са осъждани с влязла в сила присъда.</w:t>
      </w:r>
    </w:p>
    <w:p w:rsidR="00EF4390" w:rsidRDefault="00EF4390" w:rsidP="00EF43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е налице конфликт на интереси във връзка с процедурата за предоставяне на безвъзмездна финансова помощ, който не може да бъде отстранен.</w:t>
      </w:r>
    </w:p>
    <w:p w:rsidR="00EF4390" w:rsidRDefault="00EF4390" w:rsidP="00EF43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е налице положение на конфликт на интереси съгласно чл. 107, параграф 1 буква „а” от Регламент (ЕС, ЕВРАТОМ) № 966/2012.</w:t>
      </w:r>
    </w:p>
    <w:p w:rsidR="00EF4390" w:rsidRDefault="00EF4390" w:rsidP="00EF43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отношение на кандидата за партньор са налице следните обстоятелства:</w:t>
      </w:r>
    </w:p>
    <w:p w:rsidR="00EF4390" w:rsidRDefault="00EF4390" w:rsidP="00EF4390">
      <w:pPr>
        <w:numPr>
          <w:ilvl w:val="0"/>
          <w:numId w:val="14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е обявен е в несъстоятелност;</w:t>
      </w:r>
    </w:p>
    <w:p w:rsidR="00EF4390" w:rsidRDefault="00EF4390" w:rsidP="00EF4390">
      <w:pPr>
        <w:numPr>
          <w:ilvl w:val="0"/>
          <w:numId w:val="14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е в производство по несъстоятелност;</w:t>
      </w:r>
    </w:p>
    <w:p w:rsidR="00EF4390" w:rsidRDefault="00EF4390" w:rsidP="00EF4390">
      <w:pPr>
        <w:numPr>
          <w:ilvl w:val="0"/>
          <w:numId w:val="14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е в процедура по ликвидация;</w:t>
      </w:r>
    </w:p>
    <w:p w:rsidR="00EF4390" w:rsidRDefault="00EF4390" w:rsidP="00EF4390">
      <w:pPr>
        <w:numPr>
          <w:ilvl w:val="0"/>
          <w:numId w:val="14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е сключил извънсъдебно споразумение с кредиторите си по смисъла на чл. 740 от Търговския закон;</w:t>
      </w:r>
    </w:p>
    <w:p w:rsidR="00EF4390" w:rsidRDefault="00EF4390" w:rsidP="00EF4390">
      <w:pPr>
        <w:numPr>
          <w:ilvl w:val="0"/>
          <w:numId w:val="14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е преустановил дейността си;</w:t>
      </w:r>
    </w:p>
    <w:p w:rsidR="00EF4390" w:rsidRDefault="00EF4390" w:rsidP="00EF4390">
      <w:pPr>
        <w:numPr>
          <w:ilvl w:val="0"/>
          <w:numId w:val="14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се намира в подобно положение, произтичащо от сходна на горепосочените, съгласно законодателството на държавата, в която е установен;</w:t>
      </w:r>
    </w:p>
    <w:p w:rsidR="00EF4390" w:rsidRDefault="00EF4390" w:rsidP="00EF4390">
      <w:pPr>
        <w:numPr>
          <w:ilvl w:val="0"/>
          <w:numId w:val="14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е лишен от правото да упражнява определена професия или дейност съгласно законодателството на държавата, в която е извършено деянието;</w:t>
      </w:r>
    </w:p>
    <w:p w:rsidR="00EF4390" w:rsidRDefault="00EF4390" w:rsidP="00EF4390">
      <w:pPr>
        <w:numPr>
          <w:ilvl w:val="0"/>
          <w:numId w:val="14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е доказано, че е виновен за неизпълнение на договор за обществена поръчка, или на договор за концесия за строителство или за услуга, довело до предсрочното му прекратяване, изплащане на обезщетения или други подобни санкции, с изключение на случаите, когато неизпълнението засяга по-малко от 50 на сто от стойността или обема на договора;</w:t>
      </w:r>
    </w:p>
    <w:p w:rsidR="00EF4390" w:rsidRDefault="00EF4390" w:rsidP="00EF4390">
      <w:pPr>
        <w:numPr>
          <w:ilvl w:val="0"/>
          <w:numId w:val="14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301 - 305 от Кодекса на труда 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установен;</w:t>
      </w:r>
    </w:p>
    <w:p w:rsidR="00EF4390" w:rsidRDefault="00EF4390" w:rsidP="00EF4390">
      <w:pPr>
        <w:numPr>
          <w:ilvl w:val="0"/>
          <w:numId w:val="14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няма задължения за данъци и задължителни осигурителни вноски по смисъла на чл. 162, ал. 2, т. 1 от Данъчно-осигурителния процесуален кодекс и лихвите по тях към държавата или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е допуснато разсрочване, отсрочване или обезпечение на задълженията или задължението е по акт, който не е влязъл в сила или размерът на неплатените дължими данъци или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социалноосигурителни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вноски е не повече от 1 на сто от сумата на годишния общ оборот за последната приключена финансова година;</w:t>
      </w:r>
    </w:p>
    <w:p w:rsidR="00EF4390" w:rsidRDefault="00EF4390" w:rsidP="00EF4390">
      <w:pPr>
        <w:numPr>
          <w:ilvl w:val="0"/>
          <w:numId w:val="14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e изпадал в неизпълнение на разпореждане на Европейската комисия за възстановяване на предоставената им неправомерна и несъвместима държавна помощ.</w:t>
      </w:r>
    </w:p>
    <w:p w:rsidR="00EF4390" w:rsidRDefault="00EF4390" w:rsidP="00EF43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F4390" w:rsidRDefault="00EF4390" w:rsidP="00EF43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4390" w:rsidRDefault="00EF4390" w:rsidP="00EF43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4390" w:rsidRDefault="00EF4390" w:rsidP="00EF43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Няма задължения въз основа на неизпълнение на договор за предоставяне на финансови средства по друга схема за финансиране по ОП „Развитие на човешките ресурси” 2007-2013, ОП „Развитие на човешките ресурси” 2014-2020 и програма ФАР към изпълнителна агенция МТСП.</w:t>
      </w:r>
    </w:p>
    <w:p w:rsidR="00EF4390" w:rsidRDefault="00EF4390" w:rsidP="00EF43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Всеки кандидат следва да има поне 1 година опит в управление/изпълнение на проекти и/или опит в изпълнение на дейности, подобни на тези, в които ще участва в проектното предложение. В случай, че притежава опит в изпълнение на проекти, информацията следва да обхваща не повече от 3 проекта, изпълнени през последните 5 години.</w:t>
      </w:r>
    </w:p>
    <w:p w:rsidR="00EF4390" w:rsidRDefault="00EF4390" w:rsidP="00EF43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Партньорите, които ще разходват средства по проекта, трябва да разполагат със стабилни и достатъчни източници на финансиране за поддържане на своята дейност през целия период на изпълнение на проекта, за който се отпускат безвъзмездните средства, и за участие в неговото финансиране.</w:t>
      </w:r>
    </w:p>
    <w:p w:rsidR="00EF4390" w:rsidRDefault="00EF4390" w:rsidP="00EF439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случай, че назначената от Кмета на Община Враца комисия установи, че са налице индикации за затруднено финансово положение на кандидата за партньор, комисията ще отхвърли заявлението му.</w:t>
      </w:r>
    </w:p>
    <w:p w:rsidR="00EF4390" w:rsidRDefault="00EF4390" w:rsidP="00EF43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ІІ. Финансова стабилност</w:t>
      </w:r>
    </w:p>
    <w:p w:rsidR="00EF4390" w:rsidRDefault="00EF4390" w:rsidP="00EF43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Оценката за финансова стабилност дава информация за качеството на финансовата структура на кандидата и предоставя увереност, че той ще бъде в състояние да изпълни проектните дейности за периода на действие на договора.</w:t>
      </w:r>
    </w:p>
    <w:p w:rsidR="00EF4390" w:rsidRDefault="00EF4390" w:rsidP="00EF43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Оценката се основава на няколко коефициента:</w:t>
      </w:r>
    </w:p>
    <w:p w:rsidR="00EF4390" w:rsidRDefault="00EF4390" w:rsidP="00EF43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коефициент за финансова независимост</w:t>
      </w:r>
    </w:p>
    <w:p w:rsidR="00EF4390" w:rsidRDefault="00EF4390" w:rsidP="00EF43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коефициент за рентабилност.</w:t>
      </w:r>
    </w:p>
    <w:p w:rsidR="00EF4390" w:rsidRDefault="00EF4390" w:rsidP="00EF43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4390" w:rsidRDefault="00EF4390" w:rsidP="00EF43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Методиката отчита специфичните характеристики на кандидатите и може да бъде използвана за организации с различни юридически форми от търговски дружества до организации с нестопанска цел.</w:t>
      </w:r>
    </w:p>
    <w:p w:rsidR="00EF4390" w:rsidRDefault="00EF4390" w:rsidP="00EF43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4390" w:rsidRDefault="00EF4390" w:rsidP="00EF43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ІV. Методика за оценка на финансовата стабилност на партньора:</w:t>
      </w:r>
    </w:p>
    <w:p w:rsidR="00EF4390" w:rsidRDefault="00EF4390" w:rsidP="00EF439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Коефициентите, които се използват за определяне на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нивото на увереност, произтичаща от процеса на оценка са следните:</w:t>
      </w:r>
    </w:p>
    <w:p w:rsidR="00EF4390" w:rsidRDefault="00EF4390" w:rsidP="00EF43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Оценка на финансовата стабилност</w:t>
      </w:r>
    </w:p>
    <w:p w:rsidR="00EF4390" w:rsidRDefault="00EF4390" w:rsidP="00EF43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Тази оценка е основана на следните индикатори:</w:t>
      </w:r>
    </w:p>
    <w:p w:rsidR="00EF4390" w:rsidRDefault="00EF4390" w:rsidP="00EF4390">
      <w:pPr>
        <w:spacing w:after="0" w:line="240" w:lineRule="auto"/>
        <w:ind w:left="212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Собствен капитал (код 05000)</w:t>
      </w:r>
    </w:p>
    <w:p w:rsidR="00EF4390" w:rsidRDefault="00EF4390" w:rsidP="00EF43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4390" w:rsidRDefault="00EF4390" w:rsidP="00EF43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4390" w:rsidRDefault="00EF4390" w:rsidP="00EF43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proofErr w:type="spellStart"/>
      <w:r>
        <w:rPr>
          <w:rFonts w:ascii="Times New Roman" w:hAnsi="Times New Roman" w:cs="Times New Roman"/>
          <w:sz w:val="24"/>
          <w:szCs w:val="24"/>
        </w:rPr>
        <w:t>1</w:t>
      </w:r>
      <w:proofErr w:type="spellEnd"/>
      <w:r>
        <w:rPr>
          <w:rFonts w:ascii="Times New Roman" w:hAnsi="Times New Roman" w:cs="Times New Roman"/>
          <w:sz w:val="24"/>
          <w:szCs w:val="24"/>
        </w:rPr>
        <w:t>.Финансова независимост = ----------------------------------------</w:t>
      </w:r>
    </w:p>
    <w:p w:rsidR="00EF4390" w:rsidRDefault="00EF4390" w:rsidP="00EF4390">
      <w:pPr>
        <w:spacing w:after="0" w:line="240" w:lineRule="auto"/>
        <w:ind w:left="212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Сума на актива (код 04500)</w:t>
      </w:r>
    </w:p>
    <w:p w:rsidR="00EF4390" w:rsidRDefault="00EF4390" w:rsidP="00EF4390">
      <w:pPr>
        <w:spacing w:after="0" w:line="240" w:lineRule="auto"/>
        <w:ind w:left="1416" w:firstLine="708"/>
        <w:rPr>
          <w:rFonts w:ascii="Times New Roman" w:hAnsi="Times New Roman" w:cs="Times New Roman"/>
          <w:sz w:val="24"/>
          <w:szCs w:val="24"/>
        </w:rPr>
      </w:pPr>
    </w:p>
    <w:p w:rsidR="00EF4390" w:rsidRDefault="00EF4390" w:rsidP="00EF4390">
      <w:pPr>
        <w:spacing w:after="0" w:line="240" w:lineRule="auto"/>
        <w:ind w:left="141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Печалба или загуба (05600)</w:t>
      </w:r>
    </w:p>
    <w:p w:rsidR="00EF4390" w:rsidRDefault="00EF4390" w:rsidP="00EF43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Рентабилност = </w:t>
      </w:r>
      <w:r>
        <w:rPr>
          <w:rFonts w:ascii="Times New Roman" w:hAnsi="Times New Roman" w:cs="Times New Roman"/>
          <w:sz w:val="24"/>
          <w:szCs w:val="24"/>
        </w:rPr>
        <w:tab/>
        <w:t>---------------------------------------</w:t>
      </w:r>
    </w:p>
    <w:p w:rsidR="00EF4390" w:rsidRDefault="00EF4390" w:rsidP="00EF43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4390" w:rsidRDefault="00EF4390" w:rsidP="00EF4390">
      <w:pPr>
        <w:spacing w:after="0" w:line="240" w:lineRule="auto"/>
        <w:ind w:left="141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Сума на актива (04500)</w:t>
      </w:r>
    </w:p>
    <w:p w:rsidR="00EF4390" w:rsidRDefault="00EF4390" w:rsidP="00EF43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4390" w:rsidRDefault="00EF4390" w:rsidP="00EF43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4390" w:rsidRDefault="00EF4390" w:rsidP="00EF43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Посочените кодове са данни от счетоводния баланс за 2019 г.</w:t>
      </w:r>
    </w:p>
    <w:p w:rsidR="00EF4390" w:rsidRDefault="00EF4390" w:rsidP="00EF43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Коефициента на финансова независимост отразява размера на собствения капитал като отношение към общата сума на активите. Това показва до каква степен организациите зависят от финансиране от трета страна. Колкото по-близо съотношението е до 1, толкова по-финансово независима е организацията и има по-голяма автономия за управление. Колкото е по-близо съотношението до 0, толкова по - зависима е организацията от </w:t>
      </w:r>
      <w:r>
        <w:rPr>
          <w:rFonts w:ascii="Times New Roman" w:hAnsi="Times New Roman" w:cs="Times New Roman"/>
          <w:sz w:val="24"/>
          <w:szCs w:val="24"/>
        </w:rPr>
        <w:lastRenderedPageBreak/>
        <w:t>финансиране от трета страна. Колкото по - нисък е коефициентът на финансова независимост, толкова по - трудно ще бъде да получат кредити и външно финансиране.</w:t>
      </w:r>
    </w:p>
    <w:p w:rsidR="00EF4390" w:rsidRDefault="00EF4390" w:rsidP="00EF43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Коефициента на рентабилност измерва ефективността с която организациите използват своите активи.</w:t>
      </w:r>
    </w:p>
    <w:p w:rsidR="00EF4390" w:rsidRDefault="00EF4390" w:rsidP="00EF43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Оценка</w:t>
      </w:r>
    </w:p>
    <w:p w:rsidR="00EF4390" w:rsidRDefault="00EF4390" w:rsidP="00EF43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да бъде определено нивото (лошо или добро) на финансовата стабилност на партньора/</w:t>
      </w:r>
      <w:proofErr w:type="spellStart"/>
      <w:r>
        <w:rPr>
          <w:rFonts w:ascii="Times New Roman" w:hAnsi="Times New Roman" w:cs="Times New Roman"/>
          <w:sz w:val="24"/>
          <w:szCs w:val="24"/>
        </w:rPr>
        <w:t>ите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 вземат предвид само данните от 2019 г. и се използва следната таблица:</w:t>
      </w:r>
    </w:p>
    <w:tbl>
      <w:tblPr>
        <w:tblStyle w:val="ad"/>
        <w:tblW w:w="892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979"/>
        <w:gridCol w:w="3785"/>
        <w:gridCol w:w="2161"/>
      </w:tblGrid>
      <w:tr w:rsidR="00EF4390" w:rsidTr="00EF4390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390" w:rsidRDefault="00EF4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Индикатори</w:t>
            </w: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390" w:rsidRDefault="00EF4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Резултат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390" w:rsidRDefault="00EF4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Точки</w:t>
            </w:r>
          </w:p>
        </w:tc>
      </w:tr>
      <w:tr w:rsidR="00EF4390" w:rsidTr="00EF4390">
        <w:trPr>
          <w:trHeight w:val="150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390" w:rsidRDefault="00EF4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І.Финансова независимост (ФН)</w:t>
            </w: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390" w:rsidRDefault="00EF4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ФН ≥ 0,5</w:t>
            </w:r>
          </w:p>
          <w:p w:rsidR="00EF4390" w:rsidRDefault="00EF4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 ≤ ФН &lt; 0,5</w:t>
            </w:r>
          </w:p>
          <w:p w:rsidR="00EF4390" w:rsidRDefault="00EF4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 ≤ ФН &lt; 0,4</w:t>
            </w:r>
          </w:p>
          <w:p w:rsidR="00EF4390" w:rsidRDefault="00EF4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≤ ФН &lt; 0,3</w:t>
            </w:r>
          </w:p>
          <w:p w:rsidR="00EF4390" w:rsidRDefault="00EF4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ФН е отрицателно число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390" w:rsidRDefault="00EF4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EF4390" w:rsidRDefault="00EF4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EF4390" w:rsidRDefault="00EF4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EF4390" w:rsidRDefault="00EF4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F4390" w:rsidRDefault="00EF4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</w:t>
            </w:r>
          </w:p>
        </w:tc>
      </w:tr>
      <w:tr w:rsidR="00EF4390" w:rsidTr="00EF4390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390" w:rsidRDefault="00EF4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II. Рентабилност</w:t>
            </w:r>
          </w:p>
          <w:p w:rsidR="00EF4390" w:rsidRDefault="00EF43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390" w:rsidRDefault="00EF4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Рентабилност ≥ 2%</w:t>
            </w:r>
          </w:p>
          <w:p w:rsidR="00EF4390" w:rsidRDefault="00EF4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- 2% ≤ Рентабилност &lt; 2%</w:t>
            </w:r>
          </w:p>
          <w:p w:rsidR="00EF4390" w:rsidRDefault="00EF4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Рентабилност &lt; - 2%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390" w:rsidRDefault="00EF4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EF4390" w:rsidRDefault="00EF4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EF4390" w:rsidRDefault="00EF4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EF4390" w:rsidRDefault="00EF4390" w:rsidP="00EF43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4390" w:rsidRDefault="00EF4390" w:rsidP="00EF43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Сумата на точките за всеки индикатор ще ни даде обща оценка за финансовата стабилност на партньора.</w:t>
      </w:r>
    </w:p>
    <w:p w:rsidR="00EF4390" w:rsidRDefault="00EF4390" w:rsidP="00EF43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F4390" w:rsidRDefault="00EF4390" w:rsidP="00EF43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На основата на общата оценка партньорите попадат в две основни категории: </w:t>
      </w:r>
    </w:p>
    <w:p w:rsidR="00EF4390" w:rsidRDefault="00EF4390" w:rsidP="00EF43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3.1.  Добра финансова стабилност</w:t>
      </w:r>
    </w:p>
    <w:p w:rsidR="00EF4390" w:rsidRDefault="00EF4390" w:rsidP="00EF43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EF4390" w:rsidRDefault="00EF4390" w:rsidP="00EF43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Партньорът демонстрира стабилен финансов профил. Изпълнени са условията за отпускане на безвъзмездна финансова помощ при нисък риск за средствата предоставяни от ЕС.</w:t>
      </w:r>
    </w:p>
    <w:p w:rsidR="00EF4390" w:rsidRDefault="00EF4390" w:rsidP="00EF43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4390" w:rsidRDefault="00EF4390" w:rsidP="00EF43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3.2. Лоша финансова стабилност</w:t>
      </w:r>
    </w:p>
    <w:p w:rsidR="00EF4390" w:rsidRDefault="00EF4390" w:rsidP="00EF43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F4390" w:rsidRDefault="00EF4390" w:rsidP="00EF43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КРИТЕРИИ ЗА ОЦЕНКА. МЕТОДИКА ЗА ОЦЕНКА</w:t>
      </w:r>
    </w:p>
    <w:p w:rsidR="00EF4390" w:rsidRDefault="00EF4390" w:rsidP="00EF43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3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30"/>
        <w:gridCol w:w="2145"/>
      </w:tblGrid>
      <w:tr w:rsidR="00EF4390" w:rsidTr="00EF4390">
        <w:trPr>
          <w:trHeight w:val="532"/>
          <w:jc w:val="center"/>
        </w:trPr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EF4390" w:rsidRDefault="00EF43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Показател</w:t>
            </w:r>
          </w:p>
          <w:p w:rsidR="00EF4390" w:rsidRDefault="00EF43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hideMark/>
          </w:tcPr>
          <w:p w:rsidR="00EF4390" w:rsidRDefault="00EF43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Максимален брой точки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60</w:t>
            </w:r>
          </w:p>
        </w:tc>
      </w:tr>
      <w:tr w:rsidR="00EF4390" w:rsidTr="00EF4390">
        <w:trPr>
          <w:trHeight w:val="185"/>
          <w:jc w:val="center"/>
        </w:trPr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390" w:rsidRDefault="00EF4390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1. Кандидатът декларира готовност да наеме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390" w:rsidRDefault="00EF4390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EF4390" w:rsidTr="00EF4390">
        <w:trPr>
          <w:trHeight w:val="185"/>
          <w:jc w:val="center"/>
        </w:trPr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390" w:rsidRDefault="00EF4390" w:rsidP="00EF4390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от 1 до 4 лица включително;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390" w:rsidRDefault="00EF4390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5</w:t>
            </w:r>
          </w:p>
        </w:tc>
      </w:tr>
      <w:tr w:rsidR="00EF4390" w:rsidTr="00EF4390">
        <w:trPr>
          <w:trHeight w:val="185"/>
          <w:jc w:val="center"/>
        </w:trPr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390" w:rsidRDefault="00EF4390" w:rsidP="00EF4390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от 5 до 9 лица включително;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390" w:rsidRDefault="00EF4390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10</w:t>
            </w:r>
          </w:p>
        </w:tc>
      </w:tr>
      <w:tr w:rsidR="00EF4390" w:rsidTr="00EF4390">
        <w:trPr>
          <w:trHeight w:val="185"/>
          <w:jc w:val="center"/>
        </w:trPr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390" w:rsidRDefault="00EF4390" w:rsidP="00EF4390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от 10 до 14 лица включително;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390" w:rsidRDefault="00EF4390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15</w:t>
            </w:r>
          </w:p>
        </w:tc>
      </w:tr>
      <w:tr w:rsidR="00EF4390" w:rsidTr="00EF4390">
        <w:trPr>
          <w:trHeight w:val="185"/>
          <w:jc w:val="center"/>
        </w:trPr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390" w:rsidRDefault="00EF4390" w:rsidP="00EF4390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15 и повече лица.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390" w:rsidRDefault="00EF4390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20</w:t>
            </w:r>
          </w:p>
        </w:tc>
      </w:tr>
      <w:tr w:rsidR="00EF4390" w:rsidTr="00EF4390">
        <w:trPr>
          <w:trHeight w:val="185"/>
          <w:jc w:val="center"/>
        </w:trPr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390" w:rsidRDefault="00EF4390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2. През първите шест месеца на 2020 г. спрямо 2019 г. кандидатът отчита: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390" w:rsidRDefault="00EF4390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EF4390" w:rsidTr="00EF4390">
        <w:trPr>
          <w:trHeight w:val="185"/>
          <w:jc w:val="center"/>
        </w:trPr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390" w:rsidRDefault="00EF4390" w:rsidP="00EF4390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намаление на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средносписъчния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състав;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390" w:rsidRDefault="00EF4390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</w:t>
            </w:r>
          </w:p>
        </w:tc>
      </w:tr>
      <w:tr w:rsidR="00EF4390" w:rsidTr="00EF4390">
        <w:trPr>
          <w:trHeight w:val="185"/>
          <w:jc w:val="center"/>
        </w:trPr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390" w:rsidRDefault="00EF4390" w:rsidP="00EF4390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запазване на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средносписъчния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състав;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390" w:rsidRDefault="00EF4390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5</w:t>
            </w:r>
          </w:p>
        </w:tc>
      </w:tr>
      <w:tr w:rsidR="00EF4390" w:rsidTr="00EF4390">
        <w:trPr>
          <w:trHeight w:val="185"/>
          <w:jc w:val="center"/>
        </w:trPr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390" w:rsidRDefault="00EF4390" w:rsidP="00EF4390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увеличение на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средносписъчния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състав с по-малко от 5 %;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390" w:rsidRDefault="00EF4390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10</w:t>
            </w:r>
          </w:p>
        </w:tc>
      </w:tr>
      <w:tr w:rsidR="00EF4390" w:rsidTr="00EF4390">
        <w:trPr>
          <w:trHeight w:val="185"/>
          <w:jc w:val="center"/>
        </w:trPr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390" w:rsidRDefault="00EF4390" w:rsidP="00EF4390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увеличение на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средносписъчния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състав с 5 % или повече.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390" w:rsidRDefault="00EF4390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20</w:t>
            </w:r>
          </w:p>
        </w:tc>
      </w:tr>
      <w:tr w:rsidR="00EF4390" w:rsidTr="00EF4390">
        <w:trPr>
          <w:trHeight w:val="185"/>
          <w:jc w:val="center"/>
        </w:trPr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390" w:rsidRDefault="00EF4390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3. Кандидатът има опит в наемането на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безработни и неактивни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лица и хора в неравностойно положение, попадащи в обхвата на целевата група по настоящата процедура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390" w:rsidRDefault="00EF4390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10</w:t>
            </w:r>
          </w:p>
        </w:tc>
      </w:tr>
      <w:tr w:rsidR="00EF4390" w:rsidTr="00EF4390">
        <w:trPr>
          <w:trHeight w:val="185"/>
          <w:jc w:val="center"/>
        </w:trPr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390" w:rsidRDefault="00EF4390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4. Кандидатът има опит в повишаване на квалификацията на заетия персонал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390" w:rsidRDefault="00EF4390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10</w:t>
            </w:r>
          </w:p>
        </w:tc>
      </w:tr>
    </w:tbl>
    <w:p w:rsidR="00EF4390" w:rsidRDefault="00EF4390" w:rsidP="00EF43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4390" w:rsidRDefault="00EF4390" w:rsidP="00EF43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204"/>
        <w:gridCol w:w="3183"/>
        <w:gridCol w:w="3185"/>
      </w:tblGrid>
      <w:tr w:rsidR="00EF4390" w:rsidTr="00EF4390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390" w:rsidRDefault="00EF4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Оценка на финансовата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стабилност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390" w:rsidRDefault="00EF4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Лоша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390" w:rsidRDefault="00EF4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Добра</w:t>
            </w:r>
          </w:p>
        </w:tc>
      </w:tr>
      <w:tr w:rsidR="00EF4390" w:rsidTr="00EF4390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390" w:rsidRDefault="00EF4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 брой точки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390" w:rsidRDefault="00EF4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и по-малко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390" w:rsidRDefault="00EF4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и повече</w:t>
            </w:r>
          </w:p>
        </w:tc>
      </w:tr>
    </w:tbl>
    <w:p w:rsidR="00EF4390" w:rsidRDefault="00EF4390" w:rsidP="00EF439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EF4390" w:rsidRDefault="00EF4390" w:rsidP="00EF43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3B2B" w:rsidRPr="00135DD7" w:rsidRDefault="00353B2B" w:rsidP="00EF4390">
      <w:pPr>
        <w:spacing w:after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353B2B" w:rsidRPr="00135DD7" w:rsidSect="00EC1A53">
      <w:footerReference w:type="default" r:id="rId13"/>
      <w:pgSz w:w="11906" w:h="16838"/>
      <w:pgMar w:top="709" w:right="1133" w:bottom="1417" w:left="1417" w:header="708" w:footer="2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415C" w:rsidRDefault="00A6415C" w:rsidP="00971E02">
      <w:pPr>
        <w:spacing w:after="0" w:line="240" w:lineRule="auto"/>
      </w:pPr>
      <w:r>
        <w:separator/>
      </w:r>
    </w:p>
  </w:endnote>
  <w:endnote w:type="continuationSeparator" w:id="0">
    <w:p w:rsidR="00A6415C" w:rsidRDefault="00A6415C" w:rsidP="00971E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11D" w:rsidRDefault="0043511D" w:rsidP="00971E02">
    <w:pPr>
      <w:pBdr>
        <w:top w:val="single" w:sz="4" w:space="0" w:color="auto"/>
      </w:pBdr>
      <w:ind w:firstLine="624"/>
      <w:jc w:val="center"/>
      <w:rPr>
        <w:rFonts w:ascii="Times New Roman" w:hAnsi="Times New Roman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415C" w:rsidRDefault="00A6415C" w:rsidP="00971E02">
      <w:pPr>
        <w:spacing w:after="0" w:line="240" w:lineRule="auto"/>
      </w:pPr>
      <w:r>
        <w:separator/>
      </w:r>
    </w:p>
  </w:footnote>
  <w:footnote w:type="continuationSeparator" w:id="0">
    <w:p w:rsidR="00A6415C" w:rsidRDefault="00A6415C" w:rsidP="00971E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64403"/>
    <w:multiLevelType w:val="hybridMultilevel"/>
    <w:tmpl w:val="9CBC702C"/>
    <w:lvl w:ilvl="0" w:tplc="CC324B8C">
      <w:start w:val="1"/>
      <w:numFmt w:val="decimal"/>
      <w:lvlText w:val="(%1)"/>
      <w:lvlJc w:val="left"/>
      <w:pPr>
        <w:ind w:left="6314" w:hanging="360"/>
      </w:pPr>
      <w:rPr>
        <w:rFonts w:cs="Arial"/>
      </w:rPr>
    </w:lvl>
    <w:lvl w:ilvl="1" w:tplc="04020019">
      <w:start w:val="1"/>
      <w:numFmt w:val="lowerLetter"/>
      <w:lvlText w:val="%2."/>
      <w:lvlJc w:val="left"/>
      <w:pPr>
        <w:ind w:left="7034" w:hanging="360"/>
      </w:pPr>
    </w:lvl>
    <w:lvl w:ilvl="2" w:tplc="0402001B">
      <w:start w:val="1"/>
      <w:numFmt w:val="lowerRoman"/>
      <w:lvlText w:val="%3."/>
      <w:lvlJc w:val="right"/>
      <w:pPr>
        <w:ind w:left="7754" w:hanging="180"/>
      </w:pPr>
    </w:lvl>
    <w:lvl w:ilvl="3" w:tplc="0402000F">
      <w:start w:val="1"/>
      <w:numFmt w:val="decimal"/>
      <w:lvlText w:val="%4."/>
      <w:lvlJc w:val="left"/>
      <w:pPr>
        <w:ind w:left="8474" w:hanging="360"/>
      </w:pPr>
    </w:lvl>
    <w:lvl w:ilvl="4" w:tplc="04020019">
      <w:start w:val="1"/>
      <w:numFmt w:val="lowerLetter"/>
      <w:lvlText w:val="%5."/>
      <w:lvlJc w:val="left"/>
      <w:pPr>
        <w:ind w:left="9194" w:hanging="360"/>
      </w:pPr>
    </w:lvl>
    <w:lvl w:ilvl="5" w:tplc="0402001B">
      <w:start w:val="1"/>
      <w:numFmt w:val="lowerRoman"/>
      <w:lvlText w:val="%6."/>
      <w:lvlJc w:val="right"/>
      <w:pPr>
        <w:ind w:left="9914" w:hanging="180"/>
      </w:pPr>
    </w:lvl>
    <w:lvl w:ilvl="6" w:tplc="0402000F">
      <w:start w:val="1"/>
      <w:numFmt w:val="decimal"/>
      <w:lvlText w:val="%7."/>
      <w:lvlJc w:val="left"/>
      <w:pPr>
        <w:ind w:left="10634" w:hanging="360"/>
      </w:pPr>
    </w:lvl>
    <w:lvl w:ilvl="7" w:tplc="04020019">
      <w:start w:val="1"/>
      <w:numFmt w:val="lowerLetter"/>
      <w:lvlText w:val="%8."/>
      <w:lvlJc w:val="left"/>
      <w:pPr>
        <w:ind w:left="11354" w:hanging="360"/>
      </w:pPr>
    </w:lvl>
    <w:lvl w:ilvl="8" w:tplc="0402001B">
      <w:start w:val="1"/>
      <w:numFmt w:val="lowerRoman"/>
      <w:lvlText w:val="%9."/>
      <w:lvlJc w:val="right"/>
      <w:pPr>
        <w:ind w:left="12074" w:hanging="180"/>
      </w:pPr>
    </w:lvl>
  </w:abstractNum>
  <w:abstractNum w:abstractNumId="1">
    <w:nsid w:val="16EF7623"/>
    <w:multiLevelType w:val="hybridMultilevel"/>
    <w:tmpl w:val="B2141AFA"/>
    <w:lvl w:ilvl="0" w:tplc="CEBEFCF4">
      <w:start w:val="1"/>
      <w:numFmt w:val="decimal"/>
      <w:lvlText w:val="%1."/>
      <w:lvlJc w:val="left"/>
      <w:pPr>
        <w:ind w:left="1068" w:hanging="360"/>
      </w:pPr>
    </w:lvl>
    <w:lvl w:ilvl="1" w:tplc="04090019">
      <w:start w:val="1"/>
      <w:numFmt w:val="lowerLetter"/>
      <w:lvlText w:val="%2."/>
      <w:lvlJc w:val="left"/>
      <w:pPr>
        <w:ind w:left="1788" w:hanging="360"/>
      </w:pPr>
    </w:lvl>
    <w:lvl w:ilvl="2" w:tplc="0409001B">
      <w:start w:val="1"/>
      <w:numFmt w:val="lowerRoman"/>
      <w:lvlText w:val="%3."/>
      <w:lvlJc w:val="right"/>
      <w:pPr>
        <w:ind w:left="2508" w:hanging="180"/>
      </w:pPr>
    </w:lvl>
    <w:lvl w:ilvl="3" w:tplc="0409000F">
      <w:start w:val="1"/>
      <w:numFmt w:val="decimal"/>
      <w:lvlText w:val="%4."/>
      <w:lvlJc w:val="left"/>
      <w:pPr>
        <w:ind w:left="3228" w:hanging="360"/>
      </w:pPr>
    </w:lvl>
    <w:lvl w:ilvl="4" w:tplc="04090019">
      <w:start w:val="1"/>
      <w:numFmt w:val="lowerLetter"/>
      <w:lvlText w:val="%5."/>
      <w:lvlJc w:val="left"/>
      <w:pPr>
        <w:ind w:left="3948" w:hanging="360"/>
      </w:pPr>
    </w:lvl>
    <w:lvl w:ilvl="5" w:tplc="0409001B">
      <w:start w:val="1"/>
      <w:numFmt w:val="lowerRoman"/>
      <w:lvlText w:val="%6."/>
      <w:lvlJc w:val="right"/>
      <w:pPr>
        <w:ind w:left="4668" w:hanging="180"/>
      </w:pPr>
    </w:lvl>
    <w:lvl w:ilvl="6" w:tplc="0409000F">
      <w:start w:val="1"/>
      <w:numFmt w:val="decimal"/>
      <w:lvlText w:val="%7."/>
      <w:lvlJc w:val="left"/>
      <w:pPr>
        <w:ind w:left="5388" w:hanging="360"/>
      </w:pPr>
    </w:lvl>
    <w:lvl w:ilvl="7" w:tplc="04090019">
      <w:start w:val="1"/>
      <w:numFmt w:val="lowerLetter"/>
      <w:lvlText w:val="%8."/>
      <w:lvlJc w:val="left"/>
      <w:pPr>
        <w:ind w:left="6108" w:hanging="360"/>
      </w:pPr>
    </w:lvl>
    <w:lvl w:ilvl="8" w:tplc="0409001B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CFE4137"/>
    <w:multiLevelType w:val="hybridMultilevel"/>
    <w:tmpl w:val="27CADE22"/>
    <w:lvl w:ilvl="0" w:tplc="EBE09D9E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35FB18F7"/>
    <w:multiLevelType w:val="hybridMultilevel"/>
    <w:tmpl w:val="85B2A54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9B7C37"/>
    <w:multiLevelType w:val="hybridMultilevel"/>
    <w:tmpl w:val="6956917A"/>
    <w:lvl w:ilvl="0" w:tplc="9252FF58">
      <w:start w:val="1"/>
      <w:numFmt w:val="bullet"/>
      <w:lvlText w:val="-"/>
      <w:lvlJc w:val="left"/>
      <w:pPr>
        <w:ind w:left="720" w:hanging="360"/>
      </w:pPr>
      <w:rPr>
        <w:rFonts w:ascii="Times New Roman" w:eastAsia="Batang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A630DA"/>
    <w:multiLevelType w:val="hybridMultilevel"/>
    <w:tmpl w:val="B574CBD4"/>
    <w:lvl w:ilvl="0" w:tplc="BB1A7206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FC131F"/>
    <w:multiLevelType w:val="hybridMultilevel"/>
    <w:tmpl w:val="01A8D2B2"/>
    <w:lvl w:ilvl="0" w:tplc="572EE32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A06260"/>
    <w:multiLevelType w:val="hybridMultilevel"/>
    <w:tmpl w:val="019E8B30"/>
    <w:lvl w:ilvl="0" w:tplc="0402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54E06B1B"/>
    <w:multiLevelType w:val="hybridMultilevel"/>
    <w:tmpl w:val="36D87A1E"/>
    <w:lvl w:ilvl="0" w:tplc="3E5E05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E74510D"/>
    <w:multiLevelType w:val="hybridMultilevel"/>
    <w:tmpl w:val="60B2073C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D5076D2"/>
    <w:multiLevelType w:val="hybridMultilevel"/>
    <w:tmpl w:val="65B2EC4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02D2C32"/>
    <w:multiLevelType w:val="hybridMultilevel"/>
    <w:tmpl w:val="EE4C9FAE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36611CC">
      <w:numFmt w:val="bullet"/>
      <w:lvlText w:val="-"/>
      <w:lvlJc w:val="left"/>
      <w:pPr>
        <w:ind w:left="2685" w:hanging="885"/>
      </w:pPr>
      <w:rPr>
        <w:rFonts w:ascii="Arial" w:eastAsiaTheme="minorHAnsi" w:hAnsi="Arial" w:cs="Arial" w:hint="default"/>
        <w:color w:val="333333"/>
        <w:sz w:val="23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726C65AE"/>
    <w:multiLevelType w:val="hybridMultilevel"/>
    <w:tmpl w:val="36D87A1E"/>
    <w:lvl w:ilvl="0" w:tplc="3E5E05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C5A53AA"/>
    <w:multiLevelType w:val="hybridMultilevel"/>
    <w:tmpl w:val="BE2656CA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1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  <w:num w:numId="7">
    <w:abstractNumId w:val="10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3"/>
  </w:num>
  <w:num w:numId="12">
    <w:abstractNumId w:val="6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0FA"/>
    <w:rsid w:val="00027075"/>
    <w:rsid w:val="00052FB4"/>
    <w:rsid w:val="000E268D"/>
    <w:rsid w:val="000F016C"/>
    <w:rsid w:val="00103128"/>
    <w:rsid w:val="00135DD7"/>
    <w:rsid w:val="00193694"/>
    <w:rsid w:val="001979C4"/>
    <w:rsid w:val="001B5086"/>
    <w:rsid w:val="001E021B"/>
    <w:rsid w:val="001F4A51"/>
    <w:rsid w:val="002C7253"/>
    <w:rsid w:val="002E7FCB"/>
    <w:rsid w:val="00353B2B"/>
    <w:rsid w:val="0037480A"/>
    <w:rsid w:val="00375CA6"/>
    <w:rsid w:val="0040406A"/>
    <w:rsid w:val="00413E84"/>
    <w:rsid w:val="00422FBB"/>
    <w:rsid w:val="0043511D"/>
    <w:rsid w:val="00474B8A"/>
    <w:rsid w:val="00475678"/>
    <w:rsid w:val="004C0E33"/>
    <w:rsid w:val="004C2825"/>
    <w:rsid w:val="004D0657"/>
    <w:rsid w:val="004E4C08"/>
    <w:rsid w:val="004F0649"/>
    <w:rsid w:val="004F08A8"/>
    <w:rsid w:val="004F3449"/>
    <w:rsid w:val="00552720"/>
    <w:rsid w:val="005B1B83"/>
    <w:rsid w:val="005D1F07"/>
    <w:rsid w:val="005E6D95"/>
    <w:rsid w:val="0063509A"/>
    <w:rsid w:val="006621A0"/>
    <w:rsid w:val="006727B8"/>
    <w:rsid w:val="006815E1"/>
    <w:rsid w:val="006928A0"/>
    <w:rsid w:val="006B74D7"/>
    <w:rsid w:val="006F4E3A"/>
    <w:rsid w:val="00731C28"/>
    <w:rsid w:val="007333D0"/>
    <w:rsid w:val="0073779F"/>
    <w:rsid w:val="007400FB"/>
    <w:rsid w:val="00780A7D"/>
    <w:rsid w:val="00783FAB"/>
    <w:rsid w:val="007A24B0"/>
    <w:rsid w:val="007B5A97"/>
    <w:rsid w:val="0084669D"/>
    <w:rsid w:val="008470A4"/>
    <w:rsid w:val="0085640D"/>
    <w:rsid w:val="008A6258"/>
    <w:rsid w:val="008B1885"/>
    <w:rsid w:val="008B29AF"/>
    <w:rsid w:val="008C57D0"/>
    <w:rsid w:val="008E2A92"/>
    <w:rsid w:val="008F456D"/>
    <w:rsid w:val="009101E0"/>
    <w:rsid w:val="009123EF"/>
    <w:rsid w:val="009403AE"/>
    <w:rsid w:val="00971E02"/>
    <w:rsid w:val="00A27C4F"/>
    <w:rsid w:val="00A333F8"/>
    <w:rsid w:val="00A440FA"/>
    <w:rsid w:val="00A6415C"/>
    <w:rsid w:val="00A75280"/>
    <w:rsid w:val="00B50792"/>
    <w:rsid w:val="00B8369B"/>
    <w:rsid w:val="00BB04C0"/>
    <w:rsid w:val="00BE4961"/>
    <w:rsid w:val="00C25AEE"/>
    <w:rsid w:val="00C4678F"/>
    <w:rsid w:val="00C53C10"/>
    <w:rsid w:val="00C86399"/>
    <w:rsid w:val="00C93192"/>
    <w:rsid w:val="00CA5F1F"/>
    <w:rsid w:val="00D02C13"/>
    <w:rsid w:val="00D5501C"/>
    <w:rsid w:val="00D61663"/>
    <w:rsid w:val="00D921FB"/>
    <w:rsid w:val="00DB3A3C"/>
    <w:rsid w:val="00DC0D62"/>
    <w:rsid w:val="00DE5FF1"/>
    <w:rsid w:val="00EA4EC1"/>
    <w:rsid w:val="00EC1A53"/>
    <w:rsid w:val="00EE6569"/>
    <w:rsid w:val="00EF4390"/>
    <w:rsid w:val="00F23EBA"/>
    <w:rsid w:val="00FB5B58"/>
    <w:rsid w:val="00FD5088"/>
    <w:rsid w:val="00FF1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40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A440F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71E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Горен колонтитул Знак"/>
    <w:basedOn w:val="a0"/>
    <w:link w:val="a5"/>
    <w:uiPriority w:val="99"/>
    <w:rsid w:val="00971E02"/>
  </w:style>
  <w:style w:type="paragraph" w:styleId="a7">
    <w:name w:val="footer"/>
    <w:basedOn w:val="a"/>
    <w:link w:val="a8"/>
    <w:uiPriority w:val="99"/>
    <w:unhideWhenUsed/>
    <w:rsid w:val="00971E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rsid w:val="00971E02"/>
  </w:style>
  <w:style w:type="paragraph" w:styleId="a9">
    <w:name w:val="List Paragraph"/>
    <w:basedOn w:val="a"/>
    <w:uiPriority w:val="1"/>
    <w:qFormat/>
    <w:rsid w:val="00731C28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4D0657"/>
    <w:rPr>
      <w:color w:val="0000FF" w:themeColor="hyperlink"/>
      <w:u w:val="single"/>
    </w:rPr>
  </w:style>
  <w:style w:type="paragraph" w:styleId="ab">
    <w:name w:val="Body Text"/>
    <w:basedOn w:val="a"/>
    <w:link w:val="ac"/>
    <w:uiPriority w:val="1"/>
    <w:semiHidden/>
    <w:unhideWhenUsed/>
    <w:qFormat/>
    <w:rsid w:val="009123E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ен текст Знак"/>
    <w:basedOn w:val="a0"/>
    <w:link w:val="ab"/>
    <w:uiPriority w:val="1"/>
    <w:semiHidden/>
    <w:rsid w:val="009123EF"/>
    <w:rPr>
      <w:rFonts w:ascii="Times New Roman" w:eastAsia="Times New Roman" w:hAnsi="Times New Roman" w:cs="Times New Roman"/>
      <w:sz w:val="24"/>
      <w:szCs w:val="24"/>
    </w:rPr>
  </w:style>
  <w:style w:type="table" w:styleId="ad">
    <w:name w:val="Table Grid"/>
    <w:basedOn w:val="a1"/>
    <w:uiPriority w:val="39"/>
    <w:rsid w:val="009123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40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A440F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71E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Горен колонтитул Знак"/>
    <w:basedOn w:val="a0"/>
    <w:link w:val="a5"/>
    <w:uiPriority w:val="99"/>
    <w:rsid w:val="00971E02"/>
  </w:style>
  <w:style w:type="paragraph" w:styleId="a7">
    <w:name w:val="footer"/>
    <w:basedOn w:val="a"/>
    <w:link w:val="a8"/>
    <w:uiPriority w:val="99"/>
    <w:unhideWhenUsed/>
    <w:rsid w:val="00971E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rsid w:val="00971E02"/>
  </w:style>
  <w:style w:type="paragraph" w:styleId="a9">
    <w:name w:val="List Paragraph"/>
    <w:basedOn w:val="a"/>
    <w:uiPriority w:val="1"/>
    <w:qFormat/>
    <w:rsid w:val="00731C28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4D0657"/>
    <w:rPr>
      <w:color w:val="0000FF" w:themeColor="hyperlink"/>
      <w:u w:val="single"/>
    </w:rPr>
  </w:style>
  <w:style w:type="paragraph" w:styleId="ab">
    <w:name w:val="Body Text"/>
    <w:basedOn w:val="a"/>
    <w:link w:val="ac"/>
    <w:uiPriority w:val="1"/>
    <w:semiHidden/>
    <w:unhideWhenUsed/>
    <w:qFormat/>
    <w:rsid w:val="009123E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ен текст Знак"/>
    <w:basedOn w:val="a0"/>
    <w:link w:val="ab"/>
    <w:uiPriority w:val="1"/>
    <w:semiHidden/>
    <w:rsid w:val="009123EF"/>
    <w:rPr>
      <w:rFonts w:ascii="Times New Roman" w:eastAsia="Times New Roman" w:hAnsi="Times New Roman" w:cs="Times New Roman"/>
      <w:sz w:val="24"/>
      <w:szCs w:val="24"/>
    </w:rPr>
  </w:style>
  <w:style w:type="table" w:styleId="ad">
    <w:name w:val="Table Grid"/>
    <w:basedOn w:val="a1"/>
    <w:uiPriority w:val="39"/>
    <w:rsid w:val="009123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5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6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3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6D4ADD-5412-4323-8A3E-705E43B9F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1038</Words>
  <Characters>5922</Characters>
  <Application>Microsoft Office Word</Application>
  <DocSecurity>0</DocSecurity>
  <Lines>49</Lines>
  <Paragraphs>13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 Ivanova</dc:creator>
  <cp:lastModifiedBy>Mila Sokolova</cp:lastModifiedBy>
  <cp:revision>2</cp:revision>
  <dcterms:created xsi:type="dcterms:W3CDTF">2021-06-09T11:13:00Z</dcterms:created>
  <dcterms:modified xsi:type="dcterms:W3CDTF">2021-06-09T11:13:00Z</dcterms:modified>
</cp:coreProperties>
</file>