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3AE" w:rsidRPr="00027075" w:rsidRDefault="00FB5B58" w:rsidP="00FB5B58">
      <w:pPr>
        <w:ind w:hanging="709"/>
      </w:pPr>
      <w:r>
        <w:rPr>
          <w:b/>
        </w:rPr>
        <w:t xml:space="preserve">    </w:t>
      </w:r>
      <w:r w:rsidR="00027075">
        <w:rPr>
          <w:b/>
        </w:rPr>
        <w:t xml:space="preserve">  </w:t>
      </w:r>
      <w:r w:rsidRPr="0010587A">
        <w:rPr>
          <w:noProof/>
          <w:lang w:eastAsia="bg-BG"/>
        </w:rPr>
        <w:drawing>
          <wp:inline distT="0" distB="0" distL="0" distR="0" wp14:anchorId="02E4AB2E" wp14:editId="1987BEAF">
            <wp:extent cx="1964267" cy="685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980082" cy="691322"/>
                    </a:xfrm>
                    <a:prstGeom prst="rect">
                      <a:avLst/>
                    </a:prstGeom>
                    <a:noFill/>
                    <a:ln>
                      <a:noFill/>
                    </a:ln>
                    <a:extLst>
                      <a:ext uri="{53640926-AAD7-44D8-BBD7-CCE9431645EC}">
                        <a14:shadowObscured xmlns:a14="http://schemas.microsoft.com/office/drawing/2010/main"/>
                      </a:ext>
                    </a:extLst>
                  </pic:spPr>
                </pic:pic>
              </a:graphicData>
            </a:graphic>
          </wp:inline>
        </w:drawing>
      </w:r>
      <w:r>
        <w:rPr>
          <w:b/>
        </w:rPr>
        <w:t xml:space="preserve">      </w:t>
      </w:r>
      <w:r w:rsidR="006928A0">
        <w:rPr>
          <w:b/>
        </w:rPr>
        <w:t xml:space="preserve">  </w:t>
      </w:r>
      <w:r w:rsidR="00B8369B">
        <w:rPr>
          <w:b/>
        </w:rPr>
        <w:t xml:space="preserve"> </w:t>
      </w:r>
      <w:r w:rsidR="006928A0">
        <w:rPr>
          <w:b/>
        </w:rPr>
        <w:t xml:space="preserve">   </w:t>
      </w:r>
      <w:r w:rsidR="006928A0">
        <w:rPr>
          <w:noProof/>
          <w:lang w:eastAsia="bg-BG"/>
        </w:rPr>
        <w:drawing>
          <wp:inline distT="0" distB="0" distL="0" distR="0" wp14:anchorId="07AAF12F" wp14:editId="43F345A1">
            <wp:extent cx="708582" cy="838200"/>
            <wp:effectExtent l="0" t="0" r="0" b="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8582" cy="838200"/>
                    </a:xfrm>
                    <a:prstGeom prst="rect">
                      <a:avLst/>
                    </a:prstGeom>
                    <a:noFill/>
                  </pic:spPr>
                </pic:pic>
              </a:graphicData>
            </a:graphic>
          </wp:inline>
        </w:drawing>
      </w:r>
      <w:r w:rsidR="00027075">
        <w:rPr>
          <w:b/>
        </w:rPr>
        <w:t xml:space="preserve">     </w:t>
      </w:r>
      <w:r w:rsidR="006928A0">
        <w:rPr>
          <w:b/>
        </w:rPr>
        <w:t xml:space="preserve">  </w:t>
      </w:r>
      <w:r w:rsidR="00027075">
        <w:rPr>
          <w:noProof/>
          <w:lang w:eastAsia="bg-BG"/>
        </w:rPr>
        <w:drawing>
          <wp:inline distT="0" distB="0" distL="0" distR="0" wp14:anchorId="74BA2F34" wp14:editId="25B1C5D1">
            <wp:extent cx="1477645" cy="892810"/>
            <wp:effectExtent l="0" t="0" r="8255" b="2540"/>
            <wp:docPr id="4" name="Картина 4" descr="C:\Users\Stela Kamenova\Desktop\new_logos-OPNOIR_bg.png"/>
            <wp:cNvGraphicFramePr/>
            <a:graphic xmlns:a="http://schemas.openxmlformats.org/drawingml/2006/main">
              <a:graphicData uri="http://schemas.openxmlformats.org/drawingml/2006/picture">
                <pic:pic xmlns:pic="http://schemas.openxmlformats.org/drawingml/2006/picture">
                  <pic:nvPicPr>
                    <pic:cNvPr id="3" name="Картина 3" descr="C:\Users\Stela Kamenova\Desktop\new_logos-OPNOIR_bg.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7645" cy="892810"/>
                    </a:xfrm>
                    <a:prstGeom prst="rect">
                      <a:avLst/>
                    </a:prstGeom>
                    <a:noFill/>
                    <a:ln>
                      <a:noFill/>
                    </a:ln>
                  </pic:spPr>
                </pic:pic>
              </a:graphicData>
            </a:graphic>
          </wp:inline>
        </w:drawing>
      </w:r>
      <w:r w:rsidR="006928A0">
        <w:rPr>
          <w:b/>
        </w:rPr>
        <w:t xml:space="preserve"> </w:t>
      </w:r>
      <w:r w:rsidR="00027075" w:rsidRPr="00027075">
        <w:rPr>
          <w:noProof/>
          <w:lang w:eastAsia="bg-BG"/>
        </w:rPr>
        <w:drawing>
          <wp:inline distT="0" distB="0" distL="0" distR="0" wp14:anchorId="474A7501" wp14:editId="0E778301">
            <wp:extent cx="1279612" cy="436502"/>
            <wp:effectExtent l="0" t="0" r="0" b="1905"/>
            <wp:docPr id="1" name="Картина 1" descr="https://esf.bg/wp-content/uploads/2019/04/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sf.bg/wp-content/uploads/2019/04/logo-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93532" cy="441250"/>
                    </a:xfrm>
                    <a:prstGeom prst="rect">
                      <a:avLst/>
                    </a:prstGeom>
                    <a:noFill/>
                    <a:ln>
                      <a:noFill/>
                    </a:ln>
                  </pic:spPr>
                </pic:pic>
              </a:graphicData>
            </a:graphic>
          </wp:inline>
        </w:drawing>
      </w:r>
      <w:r w:rsidR="006928A0">
        <w:rPr>
          <w:b/>
        </w:rPr>
        <w:t xml:space="preserve">   </w:t>
      </w:r>
      <w:r>
        <w:rPr>
          <w:b/>
        </w:rPr>
        <w:t xml:space="preserve">                                       </w:t>
      </w:r>
      <w:r w:rsidRPr="00027075">
        <w:t xml:space="preserve">                 </w:t>
      </w:r>
    </w:p>
    <w:p w:rsidR="00052FB4" w:rsidRDefault="00052FB4" w:rsidP="00052FB4">
      <w:pPr>
        <w:spacing w:after="0"/>
        <w:jc w:val="center"/>
        <w:outlineLvl w:val="2"/>
        <w:rPr>
          <w:rFonts w:ascii="Times New Roman" w:eastAsia="Calibri" w:hAnsi="Times New Roman" w:cs="Times New Roman"/>
          <w:b/>
          <w:bCs/>
          <w:sz w:val="24"/>
          <w:szCs w:val="24"/>
          <w:lang w:eastAsia="bg-BG"/>
        </w:rPr>
      </w:pPr>
    </w:p>
    <w:p w:rsidR="009123EF" w:rsidRPr="00135DD7" w:rsidRDefault="009123EF" w:rsidP="009123EF">
      <w:pPr>
        <w:jc w:val="center"/>
        <w:rPr>
          <w:rFonts w:ascii="Times New Roman" w:hAnsi="Times New Roman" w:cs="Times New Roman"/>
          <w:b/>
          <w:sz w:val="24"/>
          <w:szCs w:val="24"/>
        </w:rPr>
      </w:pPr>
      <w:r w:rsidRPr="00135DD7">
        <w:rPr>
          <w:rFonts w:ascii="Times New Roman" w:hAnsi="Times New Roman" w:cs="Times New Roman"/>
          <w:b/>
          <w:sz w:val="24"/>
          <w:szCs w:val="24"/>
        </w:rPr>
        <w:t xml:space="preserve">ПРОЦЕДУРА </w:t>
      </w:r>
    </w:p>
    <w:p w:rsidR="009123EF" w:rsidRPr="00135DD7" w:rsidRDefault="009123EF" w:rsidP="009123EF">
      <w:pPr>
        <w:jc w:val="center"/>
        <w:rPr>
          <w:rFonts w:ascii="Times New Roman" w:hAnsi="Times New Roman" w:cs="Times New Roman"/>
          <w:b/>
          <w:sz w:val="24"/>
          <w:szCs w:val="24"/>
        </w:rPr>
      </w:pPr>
      <w:r w:rsidRPr="00135DD7">
        <w:rPr>
          <w:rFonts w:ascii="Times New Roman" w:hAnsi="Times New Roman" w:cs="Times New Roman"/>
          <w:b/>
          <w:sz w:val="24"/>
          <w:szCs w:val="24"/>
        </w:rPr>
        <w:t xml:space="preserve">ЗА ИЗБОР НА ПАРТНЬОРИ НА ОБЩИНА </w:t>
      </w:r>
      <w:r w:rsidR="00135DD7" w:rsidRPr="00135DD7">
        <w:rPr>
          <w:rFonts w:ascii="Times New Roman" w:hAnsi="Times New Roman" w:cs="Times New Roman"/>
          <w:b/>
          <w:sz w:val="24"/>
          <w:szCs w:val="24"/>
        </w:rPr>
        <w:t>БЛАГОЕВГРАД</w:t>
      </w:r>
    </w:p>
    <w:p w:rsidR="009123EF" w:rsidRPr="00135DD7" w:rsidRDefault="009123EF" w:rsidP="009123EF">
      <w:pPr>
        <w:jc w:val="center"/>
        <w:rPr>
          <w:rFonts w:ascii="Times New Roman" w:hAnsi="Times New Roman" w:cs="Times New Roman"/>
          <w:b/>
          <w:sz w:val="24"/>
          <w:szCs w:val="24"/>
        </w:rPr>
      </w:pPr>
    </w:p>
    <w:p w:rsidR="009123EF" w:rsidRPr="00135DD7" w:rsidRDefault="009123EF" w:rsidP="009123EF">
      <w:pPr>
        <w:jc w:val="center"/>
        <w:rPr>
          <w:rFonts w:ascii="Times New Roman" w:hAnsi="Times New Roman" w:cs="Times New Roman"/>
          <w:b/>
          <w:sz w:val="24"/>
          <w:szCs w:val="24"/>
        </w:rPr>
      </w:pPr>
    </w:p>
    <w:p w:rsidR="009123EF" w:rsidRPr="00135DD7" w:rsidRDefault="009123EF" w:rsidP="009123EF">
      <w:pPr>
        <w:jc w:val="center"/>
        <w:rPr>
          <w:rFonts w:ascii="Times New Roman" w:hAnsi="Times New Roman" w:cs="Times New Roman"/>
          <w:b/>
          <w:sz w:val="24"/>
          <w:szCs w:val="24"/>
        </w:rPr>
      </w:pPr>
      <w:r w:rsidRPr="00135DD7">
        <w:rPr>
          <w:rFonts w:ascii="Times New Roman" w:hAnsi="Times New Roman" w:cs="Times New Roman"/>
          <w:b/>
          <w:sz w:val="24"/>
          <w:szCs w:val="24"/>
        </w:rPr>
        <w:t>Указания за участие</w:t>
      </w:r>
      <w:r w:rsidR="004F08A8">
        <w:rPr>
          <w:rFonts w:ascii="Times New Roman" w:hAnsi="Times New Roman" w:cs="Times New Roman"/>
          <w:b/>
          <w:sz w:val="24"/>
          <w:szCs w:val="24"/>
        </w:rPr>
        <w:t xml:space="preserve"> в процедура за избор на партньорски организации</w:t>
      </w:r>
    </w:p>
    <w:p w:rsidR="00135DD7" w:rsidRDefault="009123EF" w:rsidP="009123EF">
      <w:pPr>
        <w:jc w:val="center"/>
        <w:rPr>
          <w:rFonts w:ascii="Times New Roman" w:hAnsi="Times New Roman" w:cs="Times New Roman"/>
          <w:sz w:val="24"/>
          <w:szCs w:val="24"/>
        </w:rPr>
      </w:pPr>
      <w:r w:rsidRPr="00135DD7">
        <w:rPr>
          <w:rFonts w:ascii="Times New Roman" w:hAnsi="Times New Roman" w:cs="Times New Roman"/>
          <w:sz w:val="24"/>
          <w:szCs w:val="24"/>
        </w:rPr>
        <w:t xml:space="preserve">за подготовка и изпълнение на проект за изпълнение на мерки за приобщаване на уязвими групи по интегрирана процедура </w:t>
      </w:r>
    </w:p>
    <w:p w:rsidR="009123EF" w:rsidRPr="00135DD7" w:rsidRDefault="00251D74" w:rsidP="009123EF">
      <w:pPr>
        <w:jc w:val="center"/>
        <w:rPr>
          <w:rFonts w:ascii="Times New Roman" w:hAnsi="Times New Roman" w:cs="Times New Roman"/>
          <w:color w:val="000000" w:themeColor="text1"/>
          <w:sz w:val="24"/>
          <w:szCs w:val="24"/>
        </w:rPr>
      </w:pPr>
      <w:hyperlink r:id="rId13" w:history="1">
        <w:r w:rsidR="009123EF" w:rsidRPr="00135DD7">
          <w:rPr>
            <w:rStyle w:val="aa"/>
            <w:rFonts w:ascii="Times New Roman" w:hAnsi="Times New Roman" w:cs="Times New Roman"/>
            <w:b/>
            <w:bCs/>
            <w:color w:val="000000" w:themeColor="text1"/>
            <w:sz w:val="24"/>
            <w:szCs w:val="24"/>
          </w:rPr>
          <w:t>BG05M9OP001-2.056 - „СОЦИАЛНО-ИКОНОМИЧЕСКА ИНТЕГРАЦИЯ НА УЯЗВИМИ ГРУПИ. ИНТЕГРИРАНИ МЕРКИ ЗА ПОДОБРЯВАНЕ ДОСТЪПА ДО ОБРАЗОВАНИЕ“ – КОМПОНЕНТ 2</w:t>
        </w:r>
      </w:hyperlink>
      <w:r w:rsidR="009123EF" w:rsidRPr="00135DD7">
        <w:rPr>
          <w:rFonts w:ascii="Times New Roman" w:hAnsi="Times New Roman" w:cs="Times New Roman"/>
          <w:color w:val="000000" w:themeColor="text1"/>
          <w:sz w:val="24"/>
          <w:szCs w:val="24"/>
        </w:rPr>
        <w:t xml:space="preserve"> </w:t>
      </w:r>
    </w:p>
    <w:p w:rsidR="004F08A8" w:rsidRDefault="004F08A8" w:rsidP="004F08A8">
      <w:pPr>
        <w:spacing w:after="0" w:line="240" w:lineRule="auto"/>
        <w:ind w:firstLine="567"/>
        <w:jc w:val="center"/>
        <w:rPr>
          <w:rFonts w:ascii="Times New Roman" w:hAnsi="Times New Roman" w:cs="Times New Roman"/>
          <w:sz w:val="24"/>
          <w:szCs w:val="24"/>
        </w:rPr>
      </w:pPr>
      <w:r w:rsidRPr="00135DD7">
        <w:rPr>
          <w:rFonts w:ascii="Times New Roman" w:hAnsi="Times New Roman" w:cs="Times New Roman"/>
          <w:sz w:val="24"/>
          <w:szCs w:val="24"/>
        </w:rPr>
        <w:t>чрез директно предоставяне на безвъзмездна финансова помощ</w:t>
      </w:r>
      <w:r w:rsidRPr="004F08A8">
        <w:rPr>
          <w:rFonts w:ascii="Times New Roman" w:hAnsi="Times New Roman" w:cs="Times New Roman"/>
          <w:sz w:val="24"/>
          <w:szCs w:val="24"/>
        </w:rPr>
        <w:t xml:space="preserve"> </w:t>
      </w:r>
      <w:r>
        <w:rPr>
          <w:rFonts w:ascii="Times New Roman" w:hAnsi="Times New Roman" w:cs="Times New Roman"/>
          <w:sz w:val="24"/>
          <w:szCs w:val="24"/>
        </w:rPr>
        <w:t>по Оперативна програма „Развитие на човешките ресурси” 2014-2020 г. и Оперативна програма „Наука и образование за интелигентен растеж” 2014-2020 г.</w:t>
      </w:r>
    </w:p>
    <w:p w:rsidR="00422FBB" w:rsidRDefault="00422FBB" w:rsidP="009123EF">
      <w:pPr>
        <w:jc w:val="center"/>
        <w:rPr>
          <w:rFonts w:ascii="Times New Roman" w:hAnsi="Times New Roman" w:cs="Times New Roman"/>
          <w:color w:val="000000" w:themeColor="text1"/>
          <w:sz w:val="24"/>
          <w:szCs w:val="24"/>
        </w:rPr>
      </w:pPr>
    </w:p>
    <w:p w:rsidR="00422FBB" w:rsidRDefault="00422FBB" w:rsidP="009123EF">
      <w:pPr>
        <w:jc w:val="center"/>
        <w:rPr>
          <w:rFonts w:ascii="Times New Roman" w:hAnsi="Times New Roman" w:cs="Times New Roman"/>
          <w:color w:val="000000" w:themeColor="text1"/>
          <w:sz w:val="24"/>
          <w:szCs w:val="24"/>
        </w:rPr>
      </w:pPr>
    </w:p>
    <w:p w:rsidR="00422FBB" w:rsidRDefault="00422FBB" w:rsidP="009123EF">
      <w:pPr>
        <w:jc w:val="center"/>
        <w:rPr>
          <w:rFonts w:ascii="Times New Roman" w:hAnsi="Times New Roman" w:cs="Times New Roman"/>
          <w:color w:val="000000" w:themeColor="text1"/>
          <w:sz w:val="24"/>
          <w:szCs w:val="24"/>
        </w:rPr>
      </w:pPr>
    </w:p>
    <w:p w:rsidR="00422FBB" w:rsidRDefault="00422FBB" w:rsidP="009123EF">
      <w:pPr>
        <w:jc w:val="center"/>
        <w:rPr>
          <w:rFonts w:ascii="Times New Roman" w:hAnsi="Times New Roman" w:cs="Times New Roman"/>
          <w:color w:val="000000" w:themeColor="text1"/>
          <w:sz w:val="24"/>
          <w:szCs w:val="24"/>
        </w:rPr>
      </w:pPr>
    </w:p>
    <w:p w:rsidR="00422FBB" w:rsidRDefault="00422FBB" w:rsidP="009123EF">
      <w:pPr>
        <w:jc w:val="center"/>
        <w:rPr>
          <w:rFonts w:ascii="Times New Roman" w:hAnsi="Times New Roman" w:cs="Times New Roman"/>
          <w:color w:val="000000" w:themeColor="text1"/>
          <w:sz w:val="24"/>
          <w:szCs w:val="24"/>
        </w:rPr>
      </w:pPr>
    </w:p>
    <w:p w:rsidR="00422FBB" w:rsidRDefault="00422FBB" w:rsidP="009123EF">
      <w:pPr>
        <w:jc w:val="center"/>
        <w:rPr>
          <w:rFonts w:ascii="Times New Roman" w:hAnsi="Times New Roman" w:cs="Times New Roman"/>
          <w:color w:val="000000" w:themeColor="text1"/>
          <w:sz w:val="24"/>
          <w:szCs w:val="24"/>
        </w:rPr>
      </w:pPr>
    </w:p>
    <w:p w:rsidR="00422FBB" w:rsidRDefault="00422FBB" w:rsidP="009123EF">
      <w:pPr>
        <w:jc w:val="center"/>
        <w:rPr>
          <w:rFonts w:ascii="Times New Roman" w:hAnsi="Times New Roman" w:cs="Times New Roman"/>
          <w:color w:val="000000" w:themeColor="text1"/>
          <w:sz w:val="24"/>
          <w:szCs w:val="24"/>
        </w:rPr>
      </w:pPr>
    </w:p>
    <w:p w:rsidR="00422FBB" w:rsidRDefault="00422FBB" w:rsidP="009123EF">
      <w:pPr>
        <w:jc w:val="center"/>
        <w:rPr>
          <w:rFonts w:ascii="Times New Roman" w:hAnsi="Times New Roman" w:cs="Times New Roman"/>
          <w:color w:val="000000" w:themeColor="text1"/>
          <w:sz w:val="24"/>
          <w:szCs w:val="24"/>
        </w:rPr>
      </w:pPr>
    </w:p>
    <w:p w:rsidR="00422FBB" w:rsidRDefault="00422FBB" w:rsidP="009123EF">
      <w:pPr>
        <w:jc w:val="center"/>
        <w:rPr>
          <w:rFonts w:ascii="Times New Roman" w:hAnsi="Times New Roman" w:cs="Times New Roman"/>
          <w:color w:val="000000" w:themeColor="text1"/>
          <w:sz w:val="24"/>
          <w:szCs w:val="24"/>
        </w:rPr>
      </w:pPr>
    </w:p>
    <w:p w:rsidR="00422FBB" w:rsidRDefault="00422FBB" w:rsidP="009123EF">
      <w:pPr>
        <w:jc w:val="center"/>
        <w:rPr>
          <w:rFonts w:ascii="Times New Roman" w:hAnsi="Times New Roman" w:cs="Times New Roman"/>
          <w:color w:val="000000" w:themeColor="text1"/>
          <w:sz w:val="24"/>
          <w:szCs w:val="24"/>
        </w:rPr>
      </w:pPr>
    </w:p>
    <w:p w:rsidR="004F08A8" w:rsidRDefault="004F08A8" w:rsidP="009123EF">
      <w:pPr>
        <w:jc w:val="center"/>
        <w:rPr>
          <w:rFonts w:ascii="Times New Roman" w:hAnsi="Times New Roman" w:cs="Times New Roman"/>
          <w:color w:val="000000" w:themeColor="text1"/>
          <w:sz w:val="24"/>
          <w:szCs w:val="24"/>
        </w:rPr>
      </w:pPr>
    </w:p>
    <w:p w:rsidR="00422FBB" w:rsidRDefault="00422FBB" w:rsidP="009123EF">
      <w:pPr>
        <w:jc w:val="center"/>
        <w:rPr>
          <w:rFonts w:ascii="Times New Roman" w:hAnsi="Times New Roman" w:cs="Times New Roman"/>
          <w:color w:val="000000" w:themeColor="text1"/>
          <w:sz w:val="24"/>
          <w:szCs w:val="24"/>
        </w:rPr>
      </w:pPr>
    </w:p>
    <w:p w:rsidR="00422FBB" w:rsidRDefault="00422FBB" w:rsidP="009123EF">
      <w:pPr>
        <w:jc w:val="center"/>
        <w:rPr>
          <w:rFonts w:ascii="Times New Roman" w:hAnsi="Times New Roman" w:cs="Times New Roman"/>
          <w:color w:val="000000" w:themeColor="text1"/>
          <w:sz w:val="24"/>
          <w:szCs w:val="24"/>
        </w:rPr>
      </w:pPr>
    </w:p>
    <w:p w:rsidR="00422FBB" w:rsidRDefault="004F08A8" w:rsidP="009123EF">
      <w:pPr>
        <w:jc w:val="center"/>
        <w:rPr>
          <w:rFonts w:ascii="Times New Roman" w:hAnsi="Times New Roman" w:cs="Times New Roman"/>
          <w:b/>
          <w:color w:val="000000" w:themeColor="text1"/>
          <w:sz w:val="24"/>
          <w:szCs w:val="24"/>
        </w:rPr>
      </w:pPr>
      <w:r w:rsidRPr="00422FBB">
        <w:rPr>
          <w:rFonts w:ascii="Times New Roman" w:hAnsi="Times New Roman" w:cs="Times New Roman"/>
          <w:b/>
          <w:color w:val="000000" w:themeColor="text1"/>
          <w:sz w:val="24"/>
          <w:szCs w:val="24"/>
        </w:rPr>
        <w:t>гр</w:t>
      </w:r>
      <w:r w:rsidR="00422FBB" w:rsidRPr="00422FBB">
        <w:rPr>
          <w:rFonts w:ascii="Times New Roman" w:hAnsi="Times New Roman" w:cs="Times New Roman"/>
          <w:b/>
          <w:color w:val="000000" w:themeColor="text1"/>
          <w:sz w:val="24"/>
          <w:szCs w:val="24"/>
        </w:rPr>
        <w:t>. Б</w:t>
      </w:r>
      <w:r w:rsidRPr="00422FBB">
        <w:rPr>
          <w:rFonts w:ascii="Times New Roman" w:hAnsi="Times New Roman" w:cs="Times New Roman"/>
          <w:b/>
          <w:color w:val="000000" w:themeColor="text1"/>
          <w:sz w:val="24"/>
          <w:szCs w:val="24"/>
        </w:rPr>
        <w:t>лагоевград</w:t>
      </w:r>
    </w:p>
    <w:p w:rsidR="004F08A8" w:rsidRPr="00422FBB" w:rsidRDefault="004F08A8" w:rsidP="009123EF">
      <w:pPr>
        <w:jc w:val="center"/>
        <w:rPr>
          <w:rFonts w:ascii="Times New Roman" w:hAnsi="Times New Roman" w:cs="Times New Roman"/>
          <w:b/>
          <w:color w:val="000000" w:themeColor="text1"/>
          <w:sz w:val="24"/>
          <w:szCs w:val="24"/>
        </w:rPr>
      </w:pPr>
    </w:p>
    <w:p w:rsidR="009123EF" w:rsidRPr="00135DD7" w:rsidRDefault="009123EF" w:rsidP="009123EF">
      <w:pPr>
        <w:pStyle w:val="a9"/>
        <w:numPr>
          <w:ilvl w:val="0"/>
          <w:numId w:val="8"/>
        </w:numPr>
        <w:spacing w:after="160" w:line="256" w:lineRule="auto"/>
        <w:jc w:val="both"/>
        <w:rPr>
          <w:rFonts w:ascii="Times New Roman" w:hAnsi="Times New Roman" w:cs="Times New Roman"/>
          <w:b/>
          <w:sz w:val="24"/>
          <w:szCs w:val="24"/>
        </w:rPr>
      </w:pPr>
      <w:r w:rsidRPr="00135DD7">
        <w:rPr>
          <w:rFonts w:ascii="Times New Roman" w:hAnsi="Times New Roman" w:cs="Times New Roman"/>
          <w:b/>
          <w:sz w:val="24"/>
          <w:szCs w:val="24"/>
        </w:rPr>
        <w:t>ОБЩА ИНФОРМАЦИЯ ЗА ПРОЦЕДУРАТА</w:t>
      </w:r>
    </w:p>
    <w:p w:rsidR="00B50792" w:rsidRDefault="00B50792" w:rsidP="00B50792">
      <w:pPr>
        <w:autoSpaceDE w:val="0"/>
        <w:autoSpaceDN w:val="0"/>
        <w:adjustRightInd w:val="0"/>
        <w:ind w:firstLine="567"/>
        <w:jc w:val="both"/>
        <w:rPr>
          <w:rFonts w:ascii="Times New Roman" w:hAnsi="Times New Roman" w:cs="Times New Roman"/>
          <w:sz w:val="24"/>
          <w:szCs w:val="24"/>
        </w:rPr>
      </w:pPr>
      <w:r>
        <w:rPr>
          <w:rFonts w:ascii="Times New Roman" w:hAnsi="Times New Roman" w:cs="Times New Roman"/>
          <w:sz w:val="24"/>
          <w:szCs w:val="24"/>
        </w:rPr>
        <w:t>По ОП „Развитие на човешките ресурси“ 2014</w:t>
      </w:r>
      <w:r>
        <w:rPr>
          <w:rFonts w:ascii="Cambria Math" w:hAnsi="Cambria Math" w:cs="Cambria Math"/>
          <w:sz w:val="24"/>
          <w:szCs w:val="24"/>
        </w:rPr>
        <w:t>‐</w:t>
      </w:r>
      <w:r>
        <w:rPr>
          <w:rFonts w:ascii="Times New Roman" w:hAnsi="Times New Roman" w:cs="Times New Roman"/>
          <w:sz w:val="24"/>
          <w:szCs w:val="24"/>
        </w:rPr>
        <w:t>2020 г. и ОП „Наука и образование за интелигентен растеж“ 2014</w:t>
      </w:r>
      <w:r>
        <w:rPr>
          <w:rFonts w:ascii="Cambria Math" w:hAnsi="Cambria Math" w:cs="Cambria Math"/>
          <w:sz w:val="24"/>
          <w:szCs w:val="24"/>
        </w:rPr>
        <w:t>‐</w:t>
      </w:r>
      <w:r>
        <w:rPr>
          <w:rFonts w:ascii="Times New Roman" w:hAnsi="Times New Roman" w:cs="Times New Roman"/>
          <w:sz w:val="24"/>
          <w:szCs w:val="24"/>
        </w:rPr>
        <w:t>2020 е отворена процедура за предоставяне на безвъзмездна финансова помощ „СОЦИАЛНО</w:t>
      </w:r>
      <w:r>
        <w:rPr>
          <w:rFonts w:ascii="Cambria Math" w:hAnsi="Cambria Math" w:cs="Cambria Math"/>
          <w:sz w:val="24"/>
          <w:szCs w:val="24"/>
        </w:rPr>
        <w:t>‐</w:t>
      </w:r>
      <w:r>
        <w:rPr>
          <w:rFonts w:ascii="Times New Roman" w:hAnsi="Times New Roman" w:cs="Times New Roman"/>
          <w:sz w:val="24"/>
          <w:szCs w:val="24"/>
        </w:rPr>
        <w:t>ИКОНОМИЧЕСКА ИНТЕГРАЦИЯ НА УЯЗВИМИ ГРУПИ. ИНТЕГРИРАНИ МЕРКИ ЗА ПОДОБРЯВАНЕ ДОСТЪПА ДО ОБРАЗОВАНИЕ“–КОМПОНЕНТ 2.</w:t>
      </w:r>
    </w:p>
    <w:p w:rsidR="009123EF" w:rsidRPr="00135DD7" w:rsidRDefault="009123EF" w:rsidP="009123EF">
      <w:pPr>
        <w:ind w:firstLine="360"/>
        <w:jc w:val="both"/>
        <w:rPr>
          <w:rFonts w:ascii="Times New Roman" w:hAnsi="Times New Roman" w:cs="Times New Roman"/>
          <w:sz w:val="24"/>
          <w:szCs w:val="24"/>
        </w:rPr>
      </w:pPr>
      <w:r w:rsidRPr="00135DD7">
        <w:rPr>
          <w:rFonts w:ascii="Times New Roman" w:hAnsi="Times New Roman" w:cs="Times New Roman"/>
          <w:sz w:val="24"/>
          <w:szCs w:val="24"/>
        </w:rPr>
        <w:t xml:space="preserve">Общата цел на процедурата е да допринесе за повишаване качеството на живот, социалното включване и намаляване на бедността, както и до трайната интеграция на представителите на уязвими групи чрез реализацията на комплексни мерки и прилагането на интегриран подход. </w:t>
      </w:r>
    </w:p>
    <w:p w:rsidR="009123EF" w:rsidRPr="00135DD7" w:rsidRDefault="009123EF" w:rsidP="009123EF">
      <w:pPr>
        <w:ind w:firstLine="360"/>
        <w:jc w:val="both"/>
        <w:rPr>
          <w:rFonts w:ascii="Times New Roman" w:hAnsi="Times New Roman" w:cs="Times New Roman"/>
          <w:sz w:val="24"/>
          <w:szCs w:val="24"/>
        </w:rPr>
      </w:pPr>
      <w:r w:rsidRPr="00135DD7">
        <w:rPr>
          <w:rFonts w:ascii="Times New Roman" w:hAnsi="Times New Roman" w:cs="Times New Roman"/>
          <w:sz w:val="24"/>
          <w:szCs w:val="24"/>
        </w:rPr>
        <w:t>Специфичните цели на процедурата са насочени към подкрепа за социално включване чрез изпълнение на дейно</w:t>
      </w:r>
      <w:r w:rsidR="00135DD7" w:rsidRPr="00135DD7">
        <w:rPr>
          <w:rFonts w:ascii="Times New Roman" w:hAnsi="Times New Roman" w:cs="Times New Roman"/>
          <w:sz w:val="24"/>
          <w:szCs w:val="24"/>
        </w:rPr>
        <w:t>сти и мерки в следните четири на</w:t>
      </w:r>
      <w:r w:rsidRPr="00135DD7">
        <w:rPr>
          <w:rFonts w:ascii="Times New Roman" w:hAnsi="Times New Roman" w:cs="Times New Roman"/>
          <w:sz w:val="24"/>
          <w:szCs w:val="24"/>
        </w:rPr>
        <w:t xml:space="preserve">правления: </w:t>
      </w:r>
    </w:p>
    <w:p w:rsidR="009123EF" w:rsidRPr="00135DD7" w:rsidRDefault="009123EF" w:rsidP="009123EF">
      <w:pPr>
        <w:ind w:left="720"/>
        <w:jc w:val="both"/>
        <w:rPr>
          <w:rFonts w:ascii="Times New Roman" w:hAnsi="Times New Roman" w:cs="Times New Roman"/>
          <w:sz w:val="24"/>
          <w:szCs w:val="24"/>
        </w:rPr>
      </w:pPr>
      <w:r w:rsidRPr="00135DD7">
        <w:rPr>
          <w:rFonts w:ascii="Times New Roman" w:hAnsi="Times New Roman" w:cs="Times New Roman"/>
          <w:sz w:val="24"/>
          <w:szCs w:val="24"/>
        </w:rPr>
        <w:sym w:font="Symbol" w:char="F0B7"/>
      </w:r>
      <w:r w:rsidRPr="00135DD7">
        <w:rPr>
          <w:rFonts w:ascii="Times New Roman" w:hAnsi="Times New Roman" w:cs="Times New Roman"/>
          <w:sz w:val="24"/>
          <w:szCs w:val="24"/>
        </w:rPr>
        <w:t xml:space="preserve">  Подпомагане интеграцията на пазара на труда на уязвимите</w:t>
      </w:r>
      <w:r w:rsidR="00135DD7" w:rsidRPr="00135DD7">
        <w:rPr>
          <w:rFonts w:ascii="Times New Roman" w:hAnsi="Times New Roman" w:cs="Times New Roman"/>
          <w:sz w:val="24"/>
          <w:szCs w:val="24"/>
        </w:rPr>
        <w:t xml:space="preserve"> </w:t>
      </w:r>
      <w:r w:rsidRPr="00135DD7">
        <w:rPr>
          <w:rFonts w:ascii="Times New Roman" w:hAnsi="Times New Roman" w:cs="Times New Roman"/>
          <w:sz w:val="24"/>
          <w:szCs w:val="24"/>
        </w:rPr>
        <w:t>групи (Направление 1);</w:t>
      </w:r>
    </w:p>
    <w:p w:rsidR="009123EF" w:rsidRPr="00135DD7" w:rsidRDefault="009123EF" w:rsidP="009123EF">
      <w:pPr>
        <w:ind w:left="720"/>
        <w:jc w:val="both"/>
        <w:rPr>
          <w:rFonts w:ascii="Times New Roman" w:hAnsi="Times New Roman" w:cs="Times New Roman"/>
          <w:sz w:val="24"/>
          <w:szCs w:val="24"/>
        </w:rPr>
      </w:pPr>
      <w:r w:rsidRPr="00135DD7">
        <w:rPr>
          <w:rFonts w:ascii="Times New Roman" w:hAnsi="Times New Roman" w:cs="Times New Roman"/>
          <w:sz w:val="24"/>
          <w:szCs w:val="24"/>
        </w:rPr>
        <w:sym w:font="Symbol" w:char="F0B7"/>
      </w:r>
      <w:r w:rsidRPr="00135DD7">
        <w:rPr>
          <w:rFonts w:ascii="Times New Roman" w:hAnsi="Times New Roman" w:cs="Times New Roman"/>
          <w:sz w:val="24"/>
          <w:szCs w:val="24"/>
        </w:rPr>
        <w:t xml:space="preserve"> Осигуряване на достъп до образование и обучение (Направление 2);</w:t>
      </w:r>
    </w:p>
    <w:p w:rsidR="009123EF" w:rsidRPr="00135DD7" w:rsidRDefault="009123EF" w:rsidP="009123EF">
      <w:pPr>
        <w:ind w:left="720"/>
        <w:jc w:val="both"/>
        <w:rPr>
          <w:rFonts w:ascii="Times New Roman" w:hAnsi="Times New Roman" w:cs="Times New Roman"/>
          <w:sz w:val="24"/>
          <w:szCs w:val="24"/>
        </w:rPr>
      </w:pPr>
      <w:r w:rsidRPr="00135DD7">
        <w:rPr>
          <w:rFonts w:ascii="Times New Roman" w:hAnsi="Times New Roman" w:cs="Times New Roman"/>
          <w:sz w:val="24"/>
          <w:szCs w:val="24"/>
        </w:rPr>
        <w:sym w:font="Symbol" w:char="F0B7"/>
      </w:r>
      <w:r w:rsidRPr="00135DD7">
        <w:rPr>
          <w:rFonts w:ascii="Times New Roman" w:hAnsi="Times New Roman" w:cs="Times New Roman"/>
          <w:sz w:val="24"/>
          <w:szCs w:val="24"/>
        </w:rPr>
        <w:t xml:space="preserve"> Подобряване достъпа до социални и здравни услуги (Направление 3);</w:t>
      </w:r>
    </w:p>
    <w:p w:rsidR="009123EF" w:rsidRPr="00135DD7" w:rsidRDefault="009123EF" w:rsidP="009123EF">
      <w:pPr>
        <w:ind w:left="720"/>
        <w:jc w:val="both"/>
        <w:rPr>
          <w:rFonts w:ascii="Times New Roman" w:hAnsi="Times New Roman" w:cs="Times New Roman"/>
          <w:sz w:val="24"/>
          <w:szCs w:val="24"/>
        </w:rPr>
      </w:pPr>
      <w:r w:rsidRPr="00135DD7">
        <w:rPr>
          <w:rFonts w:ascii="Times New Roman" w:hAnsi="Times New Roman" w:cs="Times New Roman"/>
          <w:sz w:val="24"/>
          <w:szCs w:val="24"/>
        </w:rPr>
        <w:sym w:font="Symbol" w:char="F0B7"/>
      </w:r>
      <w:r w:rsidRPr="00135DD7">
        <w:rPr>
          <w:rFonts w:ascii="Times New Roman" w:hAnsi="Times New Roman" w:cs="Times New Roman"/>
          <w:sz w:val="24"/>
          <w:szCs w:val="24"/>
        </w:rPr>
        <w:t xml:space="preserve"> Развитие на местните общности и преодоляване</w:t>
      </w:r>
      <w:r w:rsidR="00135DD7" w:rsidRPr="00135DD7">
        <w:rPr>
          <w:rFonts w:ascii="Times New Roman" w:hAnsi="Times New Roman" w:cs="Times New Roman"/>
          <w:sz w:val="24"/>
          <w:szCs w:val="24"/>
        </w:rPr>
        <w:t xml:space="preserve"> </w:t>
      </w:r>
      <w:r w:rsidRPr="00135DD7">
        <w:rPr>
          <w:rFonts w:ascii="Times New Roman" w:hAnsi="Times New Roman" w:cs="Times New Roman"/>
          <w:sz w:val="24"/>
          <w:szCs w:val="24"/>
        </w:rPr>
        <w:t>на негативните стереотипи (Направление 4).</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Интегрираната процедура за директно предоставяне</w:t>
      </w:r>
      <w:r w:rsidR="00135DD7" w:rsidRPr="00135DD7">
        <w:rPr>
          <w:rFonts w:ascii="Times New Roman" w:hAnsi="Times New Roman" w:cs="Times New Roman"/>
          <w:sz w:val="24"/>
          <w:szCs w:val="24"/>
        </w:rPr>
        <w:t xml:space="preserve"> </w:t>
      </w:r>
      <w:r w:rsidRPr="00135DD7">
        <w:rPr>
          <w:rFonts w:ascii="Times New Roman" w:hAnsi="Times New Roman" w:cs="Times New Roman"/>
          <w:sz w:val="24"/>
          <w:szCs w:val="24"/>
        </w:rPr>
        <w:t>на безвъзмездна финансова помощ „СОЦИАЛНО-ИКОНОМИЧЕСКА ИНТЕГРАЦИЯ НА УЯЗВИМИ ГРУПИ. ИНТЕГРИРАНИ МЕРКИ ЗА ПОДОБРЯВАНЕ ДОСТЪПА ДО ОБРАЗОВАНИЕ“ – се изпълнява в два самостоятелно обособени компонента(процедури) - Компонент 1 и Компонент 2.</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Целта на Компонент 2 по настоящата процедура за директно предоставяне на безвъзмездна финансова помощ е посредством реализирането на т.нар. „меки мерки“ (интеграцията на пазара на труда,достъп до образование и обучение, достъпа до социални и здравни услуги) в рамките на ОП РЧР и ОП НОИР да се допълнят изпълняваните инвестиционни проекти от общините-бенефициенти по Приоритетна ос 1 на ОПРР 2014-2020 г, с включени мерки за изграждане на социални жилища.</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 xml:space="preserve">Община </w:t>
      </w:r>
      <w:r w:rsidR="00135DD7" w:rsidRPr="00135DD7">
        <w:rPr>
          <w:rFonts w:ascii="Times New Roman" w:hAnsi="Times New Roman" w:cs="Times New Roman"/>
          <w:sz w:val="24"/>
          <w:szCs w:val="24"/>
        </w:rPr>
        <w:t>Благоевград</w:t>
      </w:r>
      <w:r w:rsidRPr="00135DD7">
        <w:rPr>
          <w:rFonts w:ascii="Times New Roman" w:hAnsi="Times New Roman" w:cs="Times New Roman"/>
          <w:sz w:val="24"/>
          <w:szCs w:val="24"/>
        </w:rPr>
        <w:t xml:space="preserve"> ще кандидатства с проект по настоящата процедура, като реализацията му ще позволи по </w:t>
      </w:r>
      <w:proofErr w:type="spellStart"/>
      <w:r w:rsidRPr="00135DD7">
        <w:rPr>
          <w:rFonts w:ascii="Times New Roman" w:hAnsi="Times New Roman" w:cs="Times New Roman"/>
          <w:sz w:val="24"/>
          <w:szCs w:val="24"/>
        </w:rPr>
        <w:t>взаимодопълващ</w:t>
      </w:r>
      <w:proofErr w:type="spellEnd"/>
      <w:r w:rsidRPr="00135DD7">
        <w:rPr>
          <w:rFonts w:ascii="Times New Roman" w:hAnsi="Times New Roman" w:cs="Times New Roman"/>
          <w:sz w:val="24"/>
          <w:szCs w:val="24"/>
        </w:rPr>
        <w:t xml:space="preserve"> начин да бъдат използвани възможностите на двете оперативни програми.</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По процедурата партньорството е задължително и по двете оперативни програми.</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Асоциирани партньори на общината са Агенция по заетостта, Агенция за социално подпомагане, Регионална здравна инспекция и Министерство на образованието и науката.</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lastRenderedPageBreak/>
        <w:t xml:space="preserve">За изпълнение на дейностите, които ще се финансират по ОП РЧР, партньорството с поне една неправителствена организация и един работодател е задължително. Допустимо е наличието на повече партньори. Допустимо е партньорството между общини. </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 xml:space="preserve">За изпълнение на дейностите, които ще се </w:t>
      </w:r>
      <w:proofErr w:type="spellStart"/>
      <w:r w:rsidRPr="00135DD7">
        <w:rPr>
          <w:rFonts w:ascii="Times New Roman" w:hAnsi="Times New Roman" w:cs="Times New Roman"/>
          <w:sz w:val="24"/>
          <w:szCs w:val="24"/>
        </w:rPr>
        <w:t>финансиратпо</w:t>
      </w:r>
      <w:proofErr w:type="spellEnd"/>
      <w:r w:rsidRPr="00135DD7">
        <w:rPr>
          <w:rFonts w:ascii="Times New Roman" w:hAnsi="Times New Roman" w:cs="Times New Roman"/>
          <w:sz w:val="24"/>
          <w:szCs w:val="24"/>
        </w:rPr>
        <w:t xml:space="preserve"> ОП НОИР от настоящата</w:t>
      </w:r>
      <w:r w:rsidRPr="00135DD7">
        <w:rPr>
          <w:rFonts w:ascii="Times New Roman" w:hAnsi="Times New Roman" w:cs="Times New Roman"/>
          <w:sz w:val="24"/>
          <w:szCs w:val="24"/>
          <w:lang w:val="en-US"/>
        </w:rPr>
        <w:t xml:space="preserve"> </w:t>
      </w:r>
      <w:r w:rsidRPr="00135DD7">
        <w:rPr>
          <w:rFonts w:ascii="Times New Roman" w:hAnsi="Times New Roman" w:cs="Times New Roman"/>
          <w:sz w:val="24"/>
          <w:szCs w:val="24"/>
        </w:rPr>
        <w:t>процедура, партньорството с поне едно училище и/или една детска градина е задължително!</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Всеки партньор трябва е избран на база публична и прозрачна процедура за избор, гарантираща свободна и лоялна конкуренция, равнопоставеност и недискриминация на всички организации, които биха желали да участват в изпълнението на проекта като партньори.</w:t>
      </w:r>
    </w:p>
    <w:p w:rsidR="009123EF" w:rsidRPr="00135DD7" w:rsidRDefault="009123EF" w:rsidP="009123EF">
      <w:pPr>
        <w:jc w:val="both"/>
        <w:rPr>
          <w:rFonts w:ascii="Times New Roman" w:hAnsi="Times New Roman" w:cs="Times New Roman"/>
          <w:sz w:val="24"/>
          <w:szCs w:val="24"/>
        </w:rPr>
      </w:pPr>
      <w:r w:rsidRPr="00135DD7">
        <w:rPr>
          <w:rFonts w:ascii="Times New Roman" w:hAnsi="Times New Roman" w:cs="Times New Roman"/>
          <w:sz w:val="24"/>
          <w:szCs w:val="24"/>
        </w:rPr>
        <w:tab/>
        <w:t>Съгласно условията за кандидатстване по процедура за директно предоставяне</w:t>
      </w:r>
      <w:r w:rsidR="00135DD7" w:rsidRPr="00135DD7">
        <w:rPr>
          <w:rFonts w:ascii="Times New Roman" w:hAnsi="Times New Roman" w:cs="Times New Roman"/>
          <w:sz w:val="24"/>
          <w:szCs w:val="24"/>
        </w:rPr>
        <w:t xml:space="preserve"> </w:t>
      </w:r>
      <w:r w:rsidRPr="00135DD7">
        <w:rPr>
          <w:rFonts w:ascii="Times New Roman" w:hAnsi="Times New Roman" w:cs="Times New Roman"/>
          <w:sz w:val="24"/>
          <w:szCs w:val="24"/>
        </w:rPr>
        <w:t xml:space="preserve">на безвъзмездна финансова помощ „СОЦИАЛНО-ИКОНОМИЧЕСКА ИНТЕГРАЦИЯ НА УЯЗВИМИ ГРУПИ. ИНТЕГРИРАНИ МЕРКИ ЗА ПОДОБРЯВАНЕ ДОСТЪПА ДО ОБРАЗОВАНИЕ“ – К2 и задължителното условие от същите, Община </w:t>
      </w:r>
      <w:r w:rsidR="00135DD7" w:rsidRPr="00135DD7">
        <w:rPr>
          <w:rFonts w:ascii="Times New Roman" w:hAnsi="Times New Roman" w:cs="Times New Roman"/>
          <w:sz w:val="24"/>
          <w:szCs w:val="24"/>
        </w:rPr>
        <w:t>Благоевград</w:t>
      </w:r>
      <w:r w:rsidRPr="00135DD7">
        <w:rPr>
          <w:rFonts w:ascii="Times New Roman" w:hAnsi="Times New Roman" w:cs="Times New Roman"/>
          <w:sz w:val="24"/>
          <w:szCs w:val="24"/>
        </w:rPr>
        <w:t xml:space="preserve"> обявява процедура за избор на партньорски организации за подготовка и изпълнение на проект по</w:t>
      </w:r>
      <w:r w:rsidR="00135DD7" w:rsidRPr="00135DD7">
        <w:rPr>
          <w:rFonts w:ascii="Times New Roman" w:hAnsi="Times New Roman" w:cs="Times New Roman"/>
          <w:sz w:val="24"/>
          <w:szCs w:val="24"/>
        </w:rPr>
        <w:t xml:space="preserve"> </w:t>
      </w:r>
      <w:r w:rsidRPr="00135DD7">
        <w:rPr>
          <w:rFonts w:ascii="Times New Roman" w:hAnsi="Times New Roman" w:cs="Times New Roman"/>
          <w:sz w:val="24"/>
          <w:szCs w:val="24"/>
        </w:rPr>
        <w:t xml:space="preserve">процедура за директно </w:t>
      </w:r>
      <w:proofErr w:type="spellStart"/>
      <w:r w:rsidRPr="00135DD7">
        <w:rPr>
          <w:rFonts w:ascii="Times New Roman" w:hAnsi="Times New Roman" w:cs="Times New Roman"/>
          <w:sz w:val="24"/>
          <w:szCs w:val="24"/>
        </w:rPr>
        <w:t>предоставянена</w:t>
      </w:r>
      <w:proofErr w:type="spellEnd"/>
      <w:r w:rsidRPr="00135DD7">
        <w:rPr>
          <w:rFonts w:ascii="Times New Roman" w:hAnsi="Times New Roman" w:cs="Times New Roman"/>
          <w:sz w:val="24"/>
          <w:szCs w:val="24"/>
        </w:rPr>
        <w:t xml:space="preserve"> безвъзмездна финансова помощ „СОЦИАЛНО-ИКОНОМИЧЕСКА ИНТЕГРАЦИЯ НА УЯЗВИМИ ГРУПИ. ИНТЕГРИРАНИ МЕРКИ ЗА ПОДОБРЯВАНЕ ДОСТЪПА ДО ОБРАЗОВАНИЕ“ –Компонент 2, финансирана по ОП „Развитие на човешките ресурси“ и ОП „Наука и образование за </w:t>
      </w:r>
      <w:proofErr w:type="spellStart"/>
      <w:r w:rsidRPr="00135DD7">
        <w:rPr>
          <w:rFonts w:ascii="Times New Roman" w:hAnsi="Times New Roman" w:cs="Times New Roman"/>
          <w:sz w:val="24"/>
          <w:szCs w:val="24"/>
        </w:rPr>
        <w:t>интеригентен</w:t>
      </w:r>
      <w:proofErr w:type="spellEnd"/>
      <w:r w:rsidRPr="00135DD7">
        <w:rPr>
          <w:rFonts w:ascii="Times New Roman" w:hAnsi="Times New Roman" w:cs="Times New Roman"/>
          <w:sz w:val="24"/>
          <w:szCs w:val="24"/>
        </w:rPr>
        <w:t xml:space="preserve"> растеж“.</w:t>
      </w:r>
    </w:p>
    <w:p w:rsidR="009123EF" w:rsidRPr="00135DD7" w:rsidRDefault="009123EF" w:rsidP="009123EF">
      <w:pPr>
        <w:jc w:val="both"/>
        <w:rPr>
          <w:rFonts w:ascii="Times New Roman" w:hAnsi="Times New Roman" w:cs="Times New Roman"/>
          <w:sz w:val="24"/>
          <w:szCs w:val="24"/>
        </w:rPr>
      </w:pPr>
      <w:r w:rsidRPr="00135DD7">
        <w:rPr>
          <w:rFonts w:ascii="Times New Roman" w:hAnsi="Times New Roman" w:cs="Times New Roman"/>
          <w:sz w:val="24"/>
          <w:szCs w:val="24"/>
        </w:rPr>
        <w:tab/>
      </w:r>
      <w:r w:rsidRPr="00251D74">
        <w:rPr>
          <w:rFonts w:ascii="Times New Roman" w:hAnsi="Times New Roman" w:cs="Times New Roman"/>
          <w:sz w:val="24"/>
          <w:szCs w:val="24"/>
        </w:rPr>
        <w:t xml:space="preserve">Процедурата за избор на партньори стартира на </w:t>
      </w:r>
      <w:r w:rsidR="00251D74" w:rsidRPr="00251D74">
        <w:rPr>
          <w:rFonts w:ascii="Times New Roman" w:hAnsi="Times New Roman" w:cs="Times New Roman"/>
          <w:sz w:val="24"/>
          <w:szCs w:val="24"/>
        </w:rPr>
        <w:t>21.05.</w:t>
      </w:r>
      <w:r w:rsidRPr="00251D74">
        <w:rPr>
          <w:rFonts w:ascii="Times New Roman" w:hAnsi="Times New Roman" w:cs="Times New Roman"/>
          <w:sz w:val="24"/>
          <w:szCs w:val="24"/>
        </w:rPr>
        <w:t>202</w:t>
      </w:r>
      <w:r w:rsidR="00135DD7" w:rsidRPr="00251D74">
        <w:rPr>
          <w:rFonts w:ascii="Times New Roman" w:hAnsi="Times New Roman" w:cs="Times New Roman"/>
          <w:sz w:val="24"/>
          <w:szCs w:val="24"/>
        </w:rPr>
        <w:t>1</w:t>
      </w:r>
      <w:r w:rsidRPr="00251D74">
        <w:rPr>
          <w:rFonts w:ascii="Times New Roman" w:hAnsi="Times New Roman" w:cs="Times New Roman"/>
          <w:sz w:val="24"/>
          <w:szCs w:val="24"/>
        </w:rPr>
        <w:t xml:space="preserve"> г. с публикуване на обява на официалната страница на Община </w:t>
      </w:r>
      <w:r w:rsidR="00135DD7" w:rsidRPr="00251D74">
        <w:rPr>
          <w:rFonts w:ascii="Times New Roman" w:hAnsi="Times New Roman" w:cs="Times New Roman"/>
          <w:sz w:val="24"/>
          <w:szCs w:val="24"/>
        </w:rPr>
        <w:t>Благоевград</w:t>
      </w:r>
      <w:r w:rsidRPr="00251D74">
        <w:rPr>
          <w:rFonts w:ascii="Times New Roman" w:hAnsi="Times New Roman" w:cs="Times New Roman"/>
          <w:sz w:val="24"/>
          <w:szCs w:val="24"/>
        </w:rPr>
        <w:t>.</w:t>
      </w:r>
      <w:r w:rsidR="00135DD7" w:rsidRPr="00251D74">
        <w:rPr>
          <w:rFonts w:ascii="Times New Roman" w:hAnsi="Times New Roman" w:cs="Times New Roman"/>
          <w:sz w:val="24"/>
          <w:szCs w:val="24"/>
        </w:rPr>
        <w:t xml:space="preserve"> </w:t>
      </w:r>
      <w:r w:rsidRPr="00251D74">
        <w:rPr>
          <w:rFonts w:ascii="Times New Roman" w:hAnsi="Times New Roman" w:cs="Times New Roman"/>
          <w:sz w:val="24"/>
          <w:szCs w:val="24"/>
        </w:rPr>
        <w:t>Срок</w:t>
      </w:r>
      <w:r w:rsidR="00135DD7" w:rsidRPr="00251D74">
        <w:rPr>
          <w:rFonts w:ascii="Times New Roman" w:hAnsi="Times New Roman" w:cs="Times New Roman"/>
          <w:sz w:val="24"/>
          <w:szCs w:val="24"/>
        </w:rPr>
        <w:t>ът</w:t>
      </w:r>
      <w:r w:rsidRPr="00251D74">
        <w:rPr>
          <w:rFonts w:ascii="Times New Roman" w:hAnsi="Times New Roman" w:cs="Times New Roman"/>
          <w:sz w:val="24"/>
          <w:szCs w:val="24"/>
        </w:rPr>
        <w:t xml:space="preserve"> за подаване на Заявления от кандидат-партньори е до </w:t>
      </w:r>
      <w:r w:rsidR="00251D74" w:rsidRPr="00251D74">
        <w:rPr>
          <w:rFonts w:ascii="Times New Roman" w:hAnsi="Times New Roman" w:cs="Times New Roman"/>
          <w:sz w:val="24"/>
          <w:szCs w:val="24"/>
        </w:rPr>
        <w:t>11.06</w:t>
      </w:r>
      <w:r w:rsidRPr="00251D74">
        <w:rPr>
          <w:rFonts w:ascii="Times New Roman" w:hAnsi="Times New Roman" w:cs="Times New Roman"/>
          <w:sz w:val="24"/>
          <w:szCs w:val="24"/>
        </w:rPr>
        <w:t>.202</w:t>
      </w:r>
      <w:r w:rsidR="00135DD7" w:rsidRPr="00251D74">
        <w:rPr>
          <w:rFonts w:ascii="Times New Roman" w:hAnsi="Times New Roman" w:cs="Times New Roman"/>
          <w:sz w:val="24"/>
          <w:szCs w:val="24"/>
        </w:rPr>
        <w:t>1</w:t>
      </w:r>
      <w:r w:rsidRPr="00251D74">
        <w:rPr>
          <w:rFonts w:ascii="Times New Roman" w:hAnsi="Times New Roman" w:cs="Times New Roman"/>
          <w:sz w:val="24"/>
          <w:szCs w:val="24"/>
        </w:rPr>
        <w:t xml:space="preserve"> г. при следните условия:</w:t>
      </w:r>
    </w:p>
    <w:p w:rsidR="009123EF" w:rsidRPr="00135DD7" w:rsidRDefault="009123EF" w:rsidP="009123EF">
      <w:pPr>
        <w:jc w:val="both"/>
        <w:rPr>
          <w:rFonts w:ascii="Times New Roman" w:hAnsi="Times New Roman" w:cs="Times New Roman"/>
          <w:sz w:val="24"/>
          <w:szCs w:val="24"/>
        </w:rPr>
      </w:pPr>
    </w:p>
    <w:p w:rsidR="009123EF" w:rsidRPr="00135DD7" w:rsidRDefault="009123EF" w:rsidP="009123EF">
      <w:pPr>
        <w:pStyle w:val="a9"/>
        <w:numPr>
          <w:ilvl w:val="0"/>
          <w:numId w:val="8"/>
        </w:numPr>
        <w:spacing w:after="160" w:line="256" w:lineRule="auto"/>
        <w:jc w:val="both"/>
        <w:rPr>
          <w:rFonts w:ascii="Times New Roman" w:hAnsi="Times New Roman" w:cs="Times New Roman"/>
          <w:b/>
          <w:sz w:val="24"/>
          <w:szCs w:val="24"/>
        </w:rPr>
      </w:pPr>
      <w:r w:rsidRPr="00135DD7">
        <w:rPr>
          <w:rFonts w:ascii="Times New Roman" w:hAnsi="Times New Roman" w:cs="Times New Roman"/>
          <w:b/>
          <w:sz w:val="24"/>
          <w:szCs w:val="24"/>
        </w:rPr>
        <w:t>ДОПУСТИМИ ПАРТНЬОРИ И ИЗИСКВАНИЯ</w:t>
      </w:r>
    </w:p>
    <w:p w:rsidR="009123EF" w:rsidRPr="00135DD7" w:rsidRDefault="009123EF" w:rsidP="009123EF">
      <w:pPr>
        <w:ind w:left="708"/>
        <w:jc w:val="both"/>
        <w:rPr>
          <w:rFonts w:ascii="Times New Roman" w:hAnsi="Times New Roman" w:cs="Times New Roman"/>
          <w:b/>
          <w:sz w:val="24"/>
          <w:szCs w:val="24"/>
        </w:rPr>
      </w:pPr>
      <w:r w:rsidRPr="00135DD7">
        <w:rPr>
          <w:rFonts w:ascii="Times New Roman" w:hAnsi="Times New Roman" w:cs="Times New Roman"/>
          <w:b/>
          <w:sz w:val="24"/>
          <w:szCs w:val="24"/>
        </w:rPr>
        <w:t xml:space="preserve">Допустими партньори за дейностите по ОП РЧР: </w:t>
      </w:r>
    </w:p>
    <w:p w:rsidR="009123EF" w:rsidRPr="00135DD7" w:rsidRDefault="009123EF" w:rsidP="009123EF">
      <w:pPr>
        <w:ind w:left="708"/>
        <w:jc w:val="both"/>
        <w:rPr>
          <w:rFonts w:ascii="Times New Roman" w:hAnsi="Times New Roman" w:cs="Times New Roman"/>
          <w:b/>
          <w:sz w:val="24"/>
          <w:szCs w:val="24"/>
        </w:rPr>
      </w:pPr>
      <w:r w:rsidRPr="00135DD7">
        <w:rPr>
          <w:rFonts w:ascii="Times New Roman" w:hAnsi="Times New Roman" w:cs="Times New Roman"/>
          <w:b/>
          <w:sz w:val="24"/>
          <w:szCs w:val="24"/>
        </w:rPr>
        <w:t xml:space="preserve">1. Неправителствени организации; </w:t>
      </w:r>
    </w:p>
    <w:p w:rsidR="009123EF" w:rsidRPr="00135DD7" w:rsidRDefault="009123EF" w:rsidP="009123EF">
      <w:pPr>
        <w:ind w:left="708"/>
        <w:jc w:val="both"/>
        <w:rPr>
          <w:rFonts w:ascii="Times New Roman" w:hAnsi="Times New Roman" w:cs="Times New Roman"/>
          <w:b/>
          <w:sz w:val="24"/>
          <w:szCs w:val="24"/>
        </w:rPr>
      </w:pPr>
      <w:r w:rsidRPr="00135DD7">
        <w:rPr>
          <w:rFonts w:ascii="Times New Roman" w:hAnsi="Times New Roman" w:cs="Times New Roman"/>
          <w:b/>
          <w:sz w:val="24"/>
          <w:szCs w:val="24"/>
        </w:rPr>
        <w:t xml:space="preserve">2. Центрове за информация и професионално ориентиране; </w:t>
      </w:r>
    </w:p>
    <w:p w:rsidR="009123EF" w:rsidRPr="00135DD7" w:rsidRDefault="009123EF" w:rsidP="009123EF">
      <w:pPr>
        <w:ind w:left="708"/>
        <w:jc w:val="both"/>
        <w:rPr>
          <w:rFonts w:ascii="Times New Roman" w:hAnsi="Times New Roman" w:cs="Times New Roman"/>
          <w:b/>
          <w:sz w:val="24"/>
          <w:szCs w:val="24"/>
        </w:rPr>
      </w:pPr>
      <w:r w:rsidRPr="00135DD7">
        <w:rPr>
          <w:rFonts w:ascii="Times New Roman" w:hAnsi="Times New Roman" w:cs="Times New Roman"/>
          <w:b/>
          <w:sz w:val="24"/>
          <w:szCs w:val="24"/>
        </w:rPr>
        <w:t xml:space="preserve">3. Читалища; </w:t>
      </w:r>
    </w:p>
    <w:p w:rsidR="009123EF" w:rsidRPr="00135DD7" w:rsidRDefault="009123EF" w:rsidP="009123EF">
      <w:pPr>
        <w:ind w:left="708"/>
        <w:jc w:val="both"/>
        <w:rPr>
          <w:rFonts w:ascii="Times New Roman" w:hAnsi="Times New Roman" w:cs="Times New Roman"/>
          <w:b/>
          <w:sz w:val="24"/>
          <w:szCs w:val="24"/>
        </w:rPr>
      </w:pPr>
      <w:r w:rsidRPr="00135DD7">
        <w:rPr>
          <w:rFonts w:ascii="Times New Roman" w:hAnsi="Times New Roman" w:cs="Times New Roman"/>
          <w:b/>
          <w:sz w:val="24"/>
          <w:szCs w:val="24"/>
        </w:rPr>
        <w:t>4. Работодатели (</w:t>
      </w:r>
      <w:proofErr w:type="spellStart"/>
      <w:r w:rsidRPr="00135DD7">
        <w:rPr>
          <w:rFonts w:ascii="Times New Roman" w:hAnsi="Times New Roman" w:cs="Times New Roman"/>
          <w:b/>
          <w:sz w:val="24"/>
          <w:szCs w:val="24"/>
        </w:rPr>
        <w:t>съгласноКТ</w:t>
      </w:r>
      <w:proofErr w:type="spellEnd"/>
      <w:r w:rsidRPr="00135DD7">
        <w:rPr>
          <w:rFonts w:ascii="Times New Roman" w:hAnsi="Times New Roman" w:cs="Times New Roman"/>
          <w:b/>
          <w:sz w:val="24"/>
          <w:szCs w:val="24"/>
        </w:rPr>
        <w:t xml:space="preserve">); </w:t>
      </w:r>
    </w:p>
    <w:p w:rsidR="009123EF" w:rsidRPr="00135DD7" w:rsidRDefault="009123EF" w:rsidP="009123EF">
      <w:pPr>
        <w:ind w:left="708"/>
        <w:jc w:val="both"/>
        <w:rPr>
          <w:rFonts w:ascii="Times New Roman" w:hAnsi="Times New Roman" w:cs="Times New Roman"/>
          <w:b/>
          <w:sz w:val="24"/>
          <w:szCs w:val="24"/>
        </w:rPr>
      </w:pPr>
      <w:r w:rsidRPr="00135DD7">
        <w:rPr>
          <w:rFonts w:ascii="Times New Roman" w:hAnsi="Times New Roman" w:cs="Times New Roman"/>
          <w:b/>
          <w:sz w:val="24"/>
          <w:szCs w:val="24"/>
        </w:rPr>
        <w:t>5. Доставчици на социални и здравни услуги;</w:t>
      </w:r>
    </w:p>
    <w:p w:rsidR="009123EF" w:rsidRPr="00135DD7" w:rsidRDefault="009123EF" w:rsidP="009123EF">
      <w:pPr>
        <w:ind w:left="708"/>
        <w:jc w:val="both"/>
        <w:rPr>
          <w:rFonts w:ascii="Times New Roman" w:hAnsi="Times New Roman" w:cs="Times New Roman"/>
          <w:b/>
          <w:sz w:val="24"/>
          <w:szCs w:val="24"/>
        </w:rPr>
      </w:pPr>
    </w:p>
    <w:p w:rsidR="009123EF" w:rsidRPr="00135DD7" w:rsidRDefault="009123EF" w:rsidP="009123EF">
      <w:pPr>
        <w:ind w:firstLine="708"/>
        <w:jc w:val="both"/>
        <w:rPr>
          <w:rFonts w:ascii="Times New Roman" w:hAnsi="Times New Roman" w:cs="Times New Roman"/>
          <w:b/>
          <w:sz w:val="24"/>
          <w:szCs w:val="24"/>
        </w:rPr>
      </w:pPr>
      <w:r w:rsidRPr="00135DD7">
        <w:rPr>
          <w:rFonts w:ascii="Times New Roman" w:hAnsi="Times New Roman" w:cs="Times New Roman"/>
          <w:b/>
          <w:sz w:val="24"/>
          <w:szCs w:val="24"/>
        </w:rPr>
        <w:t>Допустими партньори за дейностите по ОП НОИР:</w:t>
      </w:r>
    </w:p>
    <w:p w:rsidR="009123EF" w:rsidRPr="00135DD7" w:rsidRDefault="009123EF" w:rsidP="009123EF">
      <w:pPr>
        <w:ind w:firstLine="708"/>
        <w:jc w:val="both"/>
        <w:rPr>
          <w:rFonts w:ascii="Times New Roman" w:hAnsi="Times New Roman" w:cs="Times New Roman"/>
          <w:b/>
          <w:sz w:val="24"/>
          <w:szCs w:val="24"/>
        </w:rPr>
      </w:pPr>
      <w:r w:rsidRPr="00135DD7">
        <w:rPr>
          <w:rFonts w:ascii="Times New Roman" w:hAnsi="Times New Roman" w:cs="Times New Roman"/>
          <w:b/>
          <w:sz w:val="24"/>
          <w:szCs w:val="24"/>
        </w:rPr>
        <w:t>1.Държавни и общински детски градини;</w:t>
      </w:r>
    </w:p>
    <w:p w:rsidR="009123EF" w:rsidRPr="00135DD7" w:rsidRDefault="009123EF" w:rsidP="009123EF">
      <w:pPr>
        <w:ind w:firstLine="708"/>
        <w:jc w:val="both"/>
        <w:rPr>
          <w:rFonts w:ascii="Times New Roman" w:hAnsi="Times New Roman" w:cs="Times New Roman"/>
          <w:b/>
          <w:sz w:val="24"/>
          <w:szCs w:val="24"/>
        </w:rPr>
      </w:pPr>
      <w:r w:rsidRPr="00135DD7">
        <w:rPr>
          <w:rFonts w:ascii="Times New Roman" w:hAnsi="Times New Roman" w:cs="Times New Roman"/>
          <w:b/>
          <w:sz w:val="24"/>
          <w:szCs w:val="24"/>
        </w:rPr>
        <w:t>2. Държавни и общински училища;</w:t>
      </w:r>
    </w:p>
    <w:p w:rsidR="009123EF" w:rsidRPr="00135DD7" w:rsidRDefault="009123EF" w:rsidP="009123EF">
      <w:pPr>
        <w:ind w:left="708"/>
        <w:jc w:val="both"/>
        <w:rPr>
          <w:rFonts w:ascii="Times New Roman" w:hAnsi="Times New Roman" w:cs="Times New Roman"/>
          <w:b/>
          <w:sz w:val="24"/>
          <w:szCs w:val="24"/>
        </w:rPr>
      </w:pPr>
      <w:r w:rsidRPr="00135DD7">
        <w:rPr>
          <w:rFonts w:ascii="Times New Roman" w:hAnsi="Times New Roman" w:cs="Times New Roman"/>
          <w:b/>
          <w:sz w:val="24"/>
          <w:szCs w:val="24"/>
        </w:rPr>
        <w:lastRenderedPageBreak/>
        <w:t>3. Юридическите лица с нестопанска цел, определени за извършване на общественополезна дейност, избрани в съответствие с глава 8 от ЗМСМА.</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В случаите на желание за партньорство от страна на училищата и детските градини (за дейностите по ОП НОИР) следва да се представят анализирани и идентифицирани нужди на целевите групи и съответни доказателства.</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b/>
          <w:sz w:val="24"/>
          <w:szCs w:val="24"/>
          <w:u w:val="single"/>
        </w:rPr>
        <w:t>Важно</w:t>
      </w:r>
      <w:r w:rsidRPr="00135DD7">
        <w:rPr>
          <w:rFonts w:ascii="Times New Roman" w:hAnsi="Times New Roman" w:cs="Times New Roman"/>
          <w:sz w:val="24"/>
          <w:szCs w:val="24"/>
        </w:rPr>
        <w:t xml:space="preserve">! Всички партньори–училища, детски градини, ЮЛНЦ, които изпълняват проекти по процедури BG05M2OP001-3.001 „Подкрепа за предучилищното образование и подготовка на деца в неравностойно положение“ и BG05M2OP001-3.002 „Образователна интеграция на учениците от етническите малцинства и на учениците, търсещи или получили международна закрила“, следва да опишат как ще се разграничават проектите, ако  същите се застъпват  в  периода  на  изпълнение и  как  ще  бъдат  </w:t>
      </w:r>
      <w:proofErr w:type="spellStart"/>
      <w:r w:rsidRPr="00135DD7">
        <w:rPr>
          <w:rFonts w:ascii="Times New Roman" w:hAnsi="Times New Roman" w:cs="Times New Roman"/>
          <w:sz w:val="24"/>
          <w:szCs w:val="24"/>
        </w:rPr>
        <w:t>надграждани</w:t>
      </w:r>
      <w:proofErr w:type="spellEnd"/>
      <w:r w:rsidRPr="00135DD7">
        <w:rPr>
          <w:rFonts w:ascii="Times New Roman" w:hAnsi="Times New Roman" w:cs="Times New Roman"/>
          <w:sz w:val="24"/>
          <w:szCs w:val="24"/>
        </w:rPr>
        <w:t xml:space="preserve">  вече  приключилите проекти. Партньорите -държавни или общински училища и детски градини, които участват в изпълнението на проекти по процедури „Подкрепа за успех“ и „Активно приобщаване в системата  на  предучилищното  образование“  по  ОП  НОИР  при  </w:t>
      </w:r>
      <w:proofErr w:type="spellStart"/>
      <w:r w:rsidRPr="00135DD7">
        <w:rPr>
          <w:rFonts w:ascii="Times New Roman" w:hAnsi="Times New Roman" w:cs="Times New Roman"/>
          <w:sz w:val="24"/>
          <w:szCs w:val="24"/>
        </w:rPr>
        <w:t>кандидатсване</w:t>
      </w:r>
      <w:proofErr w:type="spellEnd"/>
      <w:r w:rsidRPr="00135DD7">
        <w:rPr>
          <w:rFonts w:ascii="Times New Roman" w:hAnsi="Times New Roman" w:cs="Times New Roman"/>
          <w:sz w:val="24"/>
          <w:szCs w:val="24"/>
        </w:rPr>
        <w:t xml:space="preserve">  по  тази процедура  описват  как  ще  се  разграничават  и  </w:t>
      </w:r>
      <w:proofErr w:type="spellStart"/>
      <w:r w:rsidRPr="00135DD7">
        <w:rPr>
          <w:rFonts w:ascii="Times New Roman" w:hAnsi="Times New Roman" w:cs="Times New Roman"/>
          <w:sz w:val="24"/>
          <w:szCs w:val="24"/>
        </w:rPr>
        <w:t>надграждат</w:t>
      </w:r>
      <w:proofErr w:type="spellEnd"/>
      <w:r w:rsidRPr="00135DD7">
        <w:rPr>
          <w:rFonts w:ascii="Times New Roman" w:hAnsi="Times New Roman" w:cs="Times New Roman"/>
          <w:sz w:val="24"/>
          <w:szCs w:val="24"/>
        </w:rPr>
        <w:t xml:space="preserve">  проектите,  когато  същите  се застъпват в периода на изпълнение.</w:t>
      </w:r>
    </w:p>
    <w:p w:rsidR="009123EF" w:rsidRPr="00135DD7" w:rsidRDefault="009123EF" w:rsidP="009123EF">
      <w:pPr>
        <w:ind w:firstLine="708"/>
        <w:jc w:val="both"/>
        <w:rPr>
          <w:rFonts w:ascii="Times New Roman" w:hAnsi="Times New Roman" w:cs="Times New Roman"/>
          <w:sz w:val="24"/>
          <w:szCs w:val="24"/>
          <w:lang w:val="en-US"/>
        </w:rPr>
      </w:pPr>
      <w:r w:rsidRPr="00135DD7">
        <w:rPr>
          <w:rFonts w:ascii="Times New Roman" w:hAnsi="Times New Roman" w:cs="Times New Roman"/>
          <w:sz w:val="24"/>
          <w:szCs w:val="24"/>
        </w:rPr>
        <w:t>За партньори ЮЛНЦ за дейностите по ОП НОИР, същите следва да бъдат избрани, съгласно глава</w:t>
      </w:r>
      <w:r w:rsidRPr="00135DD7">
        <w:rPr>
          <w:rFonts w:ascii="Times New Roman" w:hAnsi="Times New Roman" w:cs="Times New Roman"/>
          <w:sz w:val="24"/>
          <w:szCs w:val="24"/>
          <w:lang w:val="en-US"/>
        </w:rPr>
        <w:t xml:space="preserve"> </w:t>
      </w:r>
      <w:r w:rsidRPr="00135DD7">
        <w:rPr>
          <w:rFonts w:ascii="Times New Roman" w:hAnsi="Times New Roman" w:cs="Times New Roman"/>
          <w:sz w:val="24"/>
          <w:szCs w:val="24"/>
        </w:rPr>
        <w:t>8</w:t>
      </w:r>
      <w:r w:rsidRPr="00135DD7">
        <w:rPr>
          <w:rFonts w:ascii="Times New Roman" w:hAnsi="Times New Roman" w:cs="Times New Roman"/>
          <w:sz w:val="24"/>
          <w:szCs w:val="24"/>
          <w:lang w:val="en-US"/>
        </w:rPr>
        <w:t xml:space="preserve"> </w:t>
      </w:r>
      <w:r w:rsidRPr="00135DD7">
        <w:rPr>
          <w:rFonts w:ascii="Times New Roman" w:hAnsi="Times New Roman" w:cs="Times New Roman"/>
          <w:sz w:val="24"/>
          <w:szCs w:val="24"/>
        </w:rPr>
        <w:t>от ЗМСМА, чрез публично оповестена покана на интернет страницата на общината, чрез недискриминационна и прозрачна процедура, доказателства за провеждането на която се представят заедно с проектното предложение.</w:t>
      </w:r>
      <w:r w:rsidRPr="00135DD7">
        <w:rPr>
          <w:rFonts w:ascii="Times New Roman" w:hAnsi="Times New Roman" w:cs="Times New Roman"/>
          <w:sz w:val="24"/>
          <w:szCs w:val="24"/>
          <w:lang w:val="en-US"/>
        </w:rPr>
        <w:t xml:space="preserve"> </w:t>
      </w:r>
    </w:p>
    <w:p w:rsidR="009123EF" w:rsidRPr="00135DD7" w:rsidRDefault="009123EF" w:rsidP="009123EF">
      <w:pPr>
        <w:ind w:firstLine="708"/>
        <w:jc w:val="both"/>
        <w:rPr>
          <w:rFonts w:ascii="Times New Roman" w:hAnsi="Times New Roman" w:cs="Times New Roman"/>
          <w:b/>
          <w:i/>
          <w:sz w:val="24"/>
          <w:szCs w:val="24"/>
        </w:rPr>
      </w:pPr>
      <w:r w:rsidRPr="00135DD7">
        <w:rPr>
          <w:rFonts w:ascii="Times New Roman" w:hAnsi="Times New Roman" w:cs="Times New Roman"/>
          <w:b/>
          <w:i/>
          <w:sz w:val="24"/>
          <w:szCs w:val="24"/>
        </w:rPr>
        <w:t xml:space="preserve">ВАЖНО! </w:t>
      </w:r>
    </w:p>
    <w:p w:rsidR="009123EF" w:rsidRPr="00135DD7" w:rsidRDefault="009123EF" w:rsidP="009123EF">
      <w:pPr>
        <w:ind w:firstLine="708"/>
        <w:jc w:val="both"/>
        <w:rPr>
          <w:rFonts w:ascii="Times New Roman" w:hAnsi="Times New Roman" w:cs="Times New Roman"/>
          <w:b/>
          <w:i/>
          <w:sz w:val="24"/>
          <w:szCs w:val="24"/>
        </w:rPr>
      </w:pPr>
      <w:r w:rsidRPr="00135DD7">
        <w:rPr>
          <w:rFonts w:ascii="Times New Roman" w:hAnsi="Times New Roman" w:cs="Times New Roman"/>
          <w:b/>
          <w:i/>
          <w:sz w:val="24"/>
          <w:szCs w:val="24"/>
        </w:rPr>
        <w:t>Допустимо е една неправителствена организация да бъде партньор само в едно проектно предложение, като може да изпълнява дейности, както следва:</w:t>
      </w:r>
    </w:p>
    <w:p w:rsidR="009123EF" w:rsidRPr="00135DD7" w:rsidRDefault="009123EF" w:rsidP="009123EF">
      <w:pPr>
        <w:pStyle w:val="a9"/>
        <w:numPr>
          <w:ilvl w:val="0"/>
          <w:numId w:val="9"/>
        </w:numPr>
        <w:spacing w:after="160" w:line="256" w:lineRule="auto"/>
        <w:jc w:val="both"/>
        <w:rPr>
          <w:rFonts w:ascii="Times New Roman" w:hAnsi="Times New Roman" w:cs="Times New Roman"/>
          <w:b/>
          <w:i/>
          <w:sz w:val="24"/>
          <w:szCs w:val="24"/>
        </w:rPr>
      </w:pPr>
      <w:r w:rsidRPr="00135DD7">
        <w:rPr>
          <w:rFonts w:ascii="Times New Roman" w:hAnsi="Times New Roman" w:cs="Times New Roman"/>
          <w:b/>
          <w:i/>
          <w:sz w:val="24"/>
          <w:szCs w:val="24"/>
        </w:rPr>
        <w:t xml:space="preserve">Само по ОП РЧР </w:t>
      </w:r>
    </w:p>
    <w:p w:rsidR="009123EF" w:rsidRPr="00135DD7" w:rsidRDefault="009123EF" w:rsidP="009123EF">
      <w:pPr>
        <w:ind w:firstLine="708"/>
        <w:jc w:val="both"/>
        <w:rPr>
          <w:rFonts w:ascii="Times New Roman" w:hAnsi="Times New Roman" w:cs="Times New Roman"/>
          <w:b/>
          <w:i/>
          <w:sz w:val="24"/>
          <w:szCs w:val="24"/>
        </w:rPr>
      </w:pPr>
      <w:r w:rsidRPr="00135DD7">
        <w:rPr>
          <w:rFonts w:ascii="Times New Roman" w:hAnsi="Times New Roman" w:cs="Times New Roman"/>
          <w:b/>
          <w:i/>
          <w:sz w:val="24"/>
          <w:szCs w:val="24"/>
        </w:rPr>
        <w:t>Или</w:t>
      </w:r>
    </w:p>
    <w:p w:rsidR="009123EF" w:rsidRPr="00135DD7" w:rsidRDefault="009123EF" w:rsidP="009123EF">
      <w:pPr>
        <w:pStyle w:val="a9"/>
        <w:numPr>
          <w:ilvl w:val="0"/>
          <w:numId w:val="9"/>
        </w:numPr>
        <w:spacing w:after="160" w:line="256" w:lineRule="auto"/>
        <w:jc w:val="both"/>
        <w:rPr>
          <w:rFonts w:ascii="Times New Roman" w:hAnsi="Times New Roman" w:cs="Times New Roman"/>
          <w:b/>
          <w:i/>
          <w:sz w:val="24"/>
          <w:szCs w:val="24"/>
        </w:rPr>
      </w:pPr>
      <w:r w:rsidRPr="00135DD7">
        <w:rPr>
          <w:rFonts w:ascii="Times New Roman" w:hAnsi="Times New Roman" w:cs="Times New Roman"/>
          <w:b/>
          <w:i/>
          <w:sz w:val="24"/>
          <w:szCs w:val="24"/>
        </w:rPr>
        <w:t xml:space="preserve">Само по ОП НОИР </w:t>
      </w:r>
    </w:p>
    <w:p w:rsidR="009123EF" w:rsidRPr="00135DD7" w:rsidRDefault="009123EF" w:rsidP="009123EF">
      <w:pPr>
        <w:ind w:firstLine="708"/>
        <w:jc w:val="both"/>
        <w:rPr>
          <w:rFonts w:ascii="Times New Roman" w:hAnsi="Times New Roman" w:cs="Times New Roman"/>
          <w:b/>
          <w:i/>
          <w:sz w:val="24"/>
          <w:szCs w:val="24"/>
        </w:rPr>
      </w:pPr>
      <w:r w:rsidRPr="00135DD7">
        <w:rPr>
          <w:rFonts w:ascii="Times New Roman" w:hAnsi="Times New Roman" w:cs="Times New Roman"/>
          <w:b/>
          <w:i/>
          <w:sz w:val="24"/>
          <w:szCs w:val="24"/>
        </w:rPr>
        <w:t xml:space="preserve">или </w:t>
      </w:r>
    </w:p>
    <w:p w:rsidR="009123EF" w:rsidRPr="00135DD7" w:rsidRDefault="009123EF" w:rsidP="009123EF">
      <w:pPr>
        <w:pStyle w:val="a9"/>
        <w:numPr>
          <w:ilvl w:val="0"/>
          <w:numId w:val="9"/>
        </w:numPr>
        <w:spacing w:after="160" w:line="256" w:lineRule="auto"/>
        <w:jc w:val="both"/>
        <w:rPr>
          <w:rFonts w:ascii="Times New Roman" w:hAnsi="Times New Roman" w:cs="Times New Roman"/>
          <w:b/>
          <w:i/>
          <w:sz w:val="24"/>
          <w:szCs w:val="24"/>
        </w:rPr>
      </w:pPr>
      <w:r w:rsidRPr="00135DD7">
        <w:rPr>
          <w:rFonts w:ascii="Times New Roman" w:hAnsi="Times New Roman" w:cs="Times New Roman"/>
          <w:b/>
          <w:i/>
          <w:sz w:val="24"/>
          <w:szCs w:val="24"/>
        </w:rPr>
        <w:t>По двете</w:t>
      </w:r>
      <w:r w:rsidRPr="00135DD7">
        <w:rPr>
          <w:rFonts w:ascii="Times New Roman" w:hAnsi="Times New Roman" w:cs="Times New Roman"/>
          <w:b/>
          <w:i/>
          <w:sz w:val="24"/>
          <w:szCs w:val="24"/>
          <w:lang w:val="en-US"/>
        </w:rPr>
        <w:t xml:space="preserve"> </w:t>
      </w:r>
      <w:r w:rsidRPr="00135DD7">
        <w:rPr>
          <w:rFonts w:ascii="Times New Roman" w:hAnsi="Times New Roman" w:cs="Times New Roman"/>
          <w:b/>
          <w:i/>
          <w:sz w:val="24"/>
          <w:szCs w:val="24"/>
        </w:rPr>
        <w:t xml:space="preserve">оперативни програми. </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b/>
          <w:i/>
          <w:sz w:val="24"/>
          <w:szCs w:val="24"/>
        </w:rPr>
        <w:t>В случай на опция 3, партньорът следва да отговаря на изискванията на двете оперативни програми като задължително се описва капацитета му за изпълнение на заложените дейности за всяко едно от съответните направления.</w:t>
      </w:r>
    </w:p>
    <w:p w:rsidR="009123EF" w:rsidRPr="00135DD7" w:rsidRDefault="009123EF" w:rsidP="009123EF">
      <w:pPr>
        <w:pStyle w:val="a9"/>
        <w:numPr>
          <w:ilvl w:val="0"/>
          <w:numId w:val="8"/>
        </w:numPr>
        <w:spacing w:after="160" w:line="256" w:lineRule="auto"/>
        <w:jc w:val="both"/>
        <w:rPr>
          <w:rFonts w:ascii="Times New Roman" w:hAnsi="Times New Roman" w:cs="Times New Roman"/>
          <w:b/>
          <w:sz w:val="24"/>
          <w:szCs w:val="24"/>
        </w:rPr>
      </w:pPr>
      <w:r w:rsidRPr="00135DD7">
        <w:rPr>
          <w:rFonts w:ascii="Times New Roman" w:hAnsi="Times New Roman" w:cs="Times New Roman"/>
          <w:b/>
          <w:sz w:val="24"/>
          <w:szCs w:val="24"/>
        </w:rPr>
        <w:t>ИЗИСКВАНИЯ КЪМ КАНДИДАТИТЕ ЗА ПАРТНЬОР</w:t>
      </w:r>
    </w:p>
    <w:p w:rsidR="009123EF" w:rsidRPr="00135DD7" w:rsidRDefault="009123EF" w:rsidP="009123EF">
      <w:pPr>
        <w:pStyle w:val="a9"/>
        <w:ind w:left="1080"/>
        <w:jc w:val="both"/>
        <w:rPr>
          <w:rFonts w:ascii="Times New Roman" w:hAnsi="Times New Roman" w:cs="Times New Roman"/>
          <w:sz w:val="24"/>
          <w:szCs w:val="24"/>
        </w:rPr>
      </w:pPr>
    </w:p>
    <w:p w:rsidR="009123EF" w:rsidRPr="00135DD7" w:rsidRDefault="009123EF" w:rsidP="009123EF">
      <w:pPr>
        <w:pStyle w:val="a9"/>
        <w:numPr>
          <w:ilvl w:val="0"/>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b/>
          <w:sz w:val="24"/>
          <w:szCs w:val="24"/>
          <w:u w:val="single"/>
        </w:rPr>
        <w:t xml:space="preserve">Доказателство за финансов капацитет </w:t>
      </w:r>
      <w:r w:rsidRPr="00135DD7">
        <w:rPr>
          <w:rFonts w:ascii="Times New Roman" w:hAnsi="Times New Roman" w:cs="Times New Roman"/>
          <w:sz w:val="24"/>
          <w:szCs w:val="24"/>
        </w:rPr>
        <w:t xml:space="preserve">- Всички партньори са длъжни да разходват средства по проекта (ПМС 162/2016 г, т.5 от Допълнителните разпоредби) и трябва да докажат, че разполагат с финансов капацитет. </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b/>
          <w:sz w:val="24"/>
          <w:szCs w:val="24"/>
        </w:rPr>
        <w:t>По ОП РЧР: Счетоводен</w:t>
      </w:r>
      <w:r w:rsidRPr="00135DD7">
        <w:rPr>
          <w:rFonts w:ascii="Times New Roman" w:hAnsi="Times New Roman" w:cs="Times New Roman"/>
          <w:sz w:val="24"/>
          <w:szCs w:val="24"/>
        </w:rPr>
        <w:t xml:space="preserve"> баланс за предходната финансова година (индивидуален) -изготвен и подписан, съгласно Закона за счетоводството. /</w:t>
      </w:r>
      <w:r w:rsidRPr="00135DD7">
        <w:rPr>
          <w:rFonts w:ascii="Times New Roman" w:hAnsi="Times New Roman" w:cs="Times New Roman"/>
          <w:b/>
          <w:sz w:val="24"/>
          <w:szCs w:val="24"/>
        </w:rPr>
        <w:t xml:space="preserve">приложимо само за </w:t>
      </w:r>
      <w:r w:rsidRPr="00135DD7">
        <w:rPr>
          <w:rFonts w:ascii="Times New Roman" w:hAnsi="Times New Roman" w:cs="Times New Roman"/>
          <w:b/>
          <w:sz w:val="24"/>
          <w:szCs w:val="24"/>
        </w:rPr>
        <w:lastRenderedPageBreak/>
        <w:t>партньори различни от държавните администрации -първостепенни и второстепенни разпоредители с бюджет и такива, които не са подали</w:t>
      </w:r>
      <w:r w:rsidRPr="00135DD7">
        <w:rPr>
          <w:rFonts w:ascii="Times New Roman" w:hAnsi="Times New Roman" w:cs="Times New Roman"/>
          <w:sz w:val="24"/>
          <w:szCs w:val="24"/>
        </w:rPr>
        <w:t xml:space="preserve"> към НСИ финансови отчети за предходната финансова година.</w:t>
      </w:r>
    </w:p>
    <w:p w:rsidR="009123EF" w:rsidRPr="00135DD7" w:rsidRDefault="009123EF" w:rsidP="009123EF">
      <w:pPr>
        <w:jc w:val="both"/>
        <w:rPr>
          <w:rFonts w:ascii="Times New Roman" w:hAnsi="Times New Roman" w:cs="Times New Roman"/>
          <w:sz w:val="24"/>
          <w:szCs w:val="24"/>
        </w:rPr>
      </w:pPr>
      <w:r w:rsidRPr="00135DD7">
        <w:rPr>
          <w:rFonts w:ascii="Times New Roman" w:hAnsi="Times New Roman" w:cs="Times New Roman"/>
          <w:sz w:val="24"/>
          <w:szCs w:val="24"/>
        </w:rPr>
        <w:sym w:font="Symbol" w:char="F0B7"/>
      </w:r>
      <w:r w:rsidRPr="00135DD7">
        <w:rPr>
          <w:rFonts w:ascii="Times New Roman" w:hAnsi="Times New Roman" w:cs="Times New Roman"/>
          <w:sz w:val="24"/>
          <w:szCs w:val="24"/>
        </w:rPr>
        <w:t xml:space="preserve"> 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 </w:t>
      </w:r>
    </w:p>
    <w:p w:rsidR="009123EF" w:rsidRPr="00135DD7" w:rsidRDefault="009123EF" w:rsidP="009123EF">
      <w:pPr>
        <w:jc w:val="both"/>
        <w:rPr>
          <w:rFonts w:ascii="Times New Roman" w:hAnsi="Times New Roman" w:cs="Times New Roman"/>
          <w:sz w:val="24"/>
          <w:szCs w:val="24"/>
        </w:rPr>
      </w:pPr>
      <w:r w:rsidRPr="00135DD7">
        <w:rPr>
          <w:rFonts w:ascii="Times New Roman" w:hAnsi="Times New Roman" w:cs="Times New Roman"/>
          <w:sz w:val="24"/>
          <w:szCs w:val="24"/>
        </w:rPr>
        <w:sym w:font="Symbol" w:char="F0B7"/>
      </w:r>
      <w:r w:rsidRPr="00135DD7">
        <w:rPr>
          <w:rFonts w:ascii="Times New Roman" w:hAnsi="Times New Roman" w:cs="Times New Roman"/>
          <w:sz w:val="24"/>
          <w:szCs w:val="24"/>
        </w:rPr>
        <w:t xml:space="preserve"> За </w:t>
      </w:r>
      <w:proofErr w:type="spellStart"/>
      <w:r w:rsidRPr="00135DD7">
        <w:rPr>
          <w:rFonts w:ascii="Times New Roman" w:hAnsi="Times New Roman" w:cs="Times New Roman"/>
          <w:b/>
          <w:sz w:val="24"/>
          <w:szCs w:val="24"/>
        </w:rPr>
        <w:t>новорегистрираните</w:t>
      </w:r>
      <w:proofErr w:type="spellEnd"/>
      <w:r w:rsidRPr="00135DD7">
        <w:rPr>
          <w:rFonts w:ascii="Times New Roman" w:hAnsi="Times New Roman" w:cs="Times New Roman"/>
          <w:b/>
          <w:sz w:val="24"/>
          <w:szCs w:val="24"/>
        </w:rPr>
        <w:t>/новосъздадените организации</w:t>
      </w:r>
      <w:r w:rsidRPr="00135DD7">
        <w:rPr>
          <w:rFonts w:ascii="Times New Roman" w:hAnsi="Times New Roman" w:cs="Times New Roman"/>
          <w:sz w:val="24"/>
          <w:szCs w:val="24"/>
        </w:rPr>
        <w:t xml:space="preserve"> – на етап подаване на проектното предложение, се прилага счетоводен баланс за месеците, през които организацията е съществувала през текущата година.</w:t>
      </w:r>
    </w:p>
    <w:p w:rsidR="009123EF" w:rsidRPr="00135DD7" w:rsidRDefault="009123EF" w:rsidP="009123EF">
      <w:pPr>
        <w:jc w:val="both"/>
        <w:rPr>
          <w:rFonts w:ascii="Times New Roman" w:hAnsi="Times New Roman" w:cs="Times New Roman"/>
          <w:sz w:val="24"/>
          <w:szCs w:val="24"/>
        </w:rPr>
      </w:pPr>
      <w:r w:rsidRPr="00135DD7">
        <w:rPr>
          <w:rFonts w:ascii="Times New Roman" w:hAnsi="Times New Roman" w:cs="Times New Roman"/>
          <w:sz w:val="24"/>
          <w:szCs w:val="24"/>
        </w:rPr>
        <w:sym w:font="Symbol" w:char="F0B7"/>
      </w:r>
      <w:r w:rsidRPr="00135DD7">
        <w:rPr>
          <w:rFonts w:ascii="Times New Roman" w:hAnsi="Times New Roman" w:cs="Times New Roman"/>
          <w:sz w:val="24"/>
          <w:szCs w:val="24"/>
        </w:rPr>
        <w:t xml:space="preserve"> За партньор </w:t>
      </w:r>
      <w:r w:rsidRPr="00135DD7">
        <w:rPr>
          <w:rFonts w:ascii="Times New Roman" w:hAnsi="Times New Roman" w:cs="Times New Roman"/>
          <w:b/>
          <w:sz w:val="24"/>
          <w:szCs w:val="24"/>
        </w:rPr>
        <w:t>второстепенен разпоредител с бюджетни средства</w:t>
      </w:r>
      <w:r w:rsidRPr="00135DD7">
        <w:rPr>
          <w:rFonts w:ascii="Times New Roman" w:hAnsi="Times New Roman" w:cs="Times New Roman"/>
          <w:sz w:val="24"/>
          <w:szCs w:val="24"/>
        </w:rPr>
        <w:t xml:space="preserve"> -прилага се писмо за подкрепа (в свободна форма) от съответния първостепенен разпоредител или друг документ, от който се потвърждава/доказва, че утвърдените им разходи по бюджета за текущата година, са по-високи от размера на исканата БФП, която ще разходва партньора.</w:t>
      </w:r>
    </w:p>
    <w:p w:rsidR="009123EF" w:rsidRPr="00135DD7" w:rsidRDefault="009123EF" w:rsidP="009123EF">
      <w:pPr>
        <w:jc w:val="both"/>
        <w:rPr>
          <w:rFonts w:ascii="Times New Roman" w:hAnsi="Times New Roman" w:cs="Times New Roman"/>
          <w:sz w:val="24"/>
          <w:szCs w:val="24"/>
        </w:rPr>
      </w:pPr>
      <w:r w:rsidRPr="00135DD7">
        <w:rPr>
          <w:rFonts w:ascii="Times New Roman" w:hAnsi="Times New Roman" w:cs="Times New Roman"/>
          <w:sz w:val="24"/>
          <w:szCs w:val="24"/>
        </w:rPr>
        <w:sym w:font="Symbol" w:char="F0B7"/>
      </w:r>
      <w:r w:rsidRPr="00135DD7">
        <w:rPr>
          <w:rFonts w:ascii="Times New Roman" w:hAnsi="Times New Roman" w:cs="Times New Roman"/>
          <w:sz w:val="24"/>
          <w:szCs w:val="24"/>
        </w:rPr>
        <w:t xml:space="preserve"> Когато </w:t>
      </w:r>
      <w:r w:rsidRPr="00135DD7">
        <w:rPr>
          <w:rFonts w:ascii="Times New Roman" w:hAnsi="Times New Roman" w:cs="Times New Roman"/>
          <w:b/>
          <w:sz w:val="24"/>
          <w:szCs w:val="24"/>
        </w:rPr>
        <w:t>партньорът е община</w:t>
      </w:r>
      <w:r w:rsidRPr="00135DD7">
        <w:rPr>
          <w:rFonts w:ascii="Times New Roman" w:hAnsi="Times New Roman" w:cs="Times New Roman"/>
          <w:sz w:val="24"/>
          <w:szCs w:val="24"/>
        </w:rPr>
        <w:t>,се извършва служебна проверка от оценителната комисия в Закона за държавния бюджет за текущата година.</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 xml:space="preserve">За </w:t>
      </w:r>
      <w:r w:rsidRPr="00135DD7">
        <w:rPr>
          <w:rFonts w:ascii="Times New Roman" w:hAnsi="Times New Roman" w:cs="Times New Roman"/>
          <w:b/>
          <w:sz w:val="24"/>
          <w:szCs w:val="24"/>
        </w:rPr>
        <w:t xml:space="preserve">партньори – ЮЛНЦ </w:t>
      </w:r>
      <w:r w:rsidRPr="00135DD7">
        <w:rPr>
          <w:rFonts w:ascii="Times New Roman" w:hAnsi="Times New Roman" w:cs="Times New Roman"/>
          <w:sz w:val="24"/>
          <w:szCs w:val="24"/>
        </w:rPr>
        <w:t xml:space="preserve">по ОП НОИР финансовият капацитет се доказва с приложен счетоводен баланс и отчет за приходите и разходите за текущата и за предходната година. </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 xml:space="preserve">Когато </w:t>
      </w:r>
      <w:r w:rsidRPr="00135DD7">
        <w:rPr>
          <w:rFonts w:ascii="Times New Roman" w:hAnsi="Times New Roman" w:cs="Times New Roman"/>
          <w:b/>
          <w:sz w:val="24"/>
          <w:szCs w:val="24"/>
        </w:rPr>
        <w:t>партньори са държавни и общински училища и детски градини,</w:t>
      </w:r>
      <w:r w:rsidRPr="00135DD7">
        <w:rPr>
          <w:rFonts w:ascii="Times New Roman" w:hAnsi="Times New Roman" w:cs="Times New Roman"/>
          <w:sz w:val="24"/>
          <w:szCs w:val="24"/>
        </w:rPr>
        <w:t xml:space="preserve"> същите следва да представят документ от съответния първостепенен разпоредител, от който се потвърждава/доказва, че утвърдените им разходи по бюджета за текущата година, са по-високи от размера на исканата БФП, която ще разходват.</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Финансовият капацитет се изчислява на база Методика за оценка на финансовия капацитет на партньорите по процедура „Социално-икономическа интеграция на уязвими групи. Интегрирани мерки за подобряване достъпа до образование“ –Компонент 2, финансирана по Оперативна програма „Развитие на човешките ресурси“ 2014 –2020и Оперативна програма „Наука и образование за интелигентен растеж“ 2014 –2020 (папка „Приложение за информация“към Условията за кандидатстване).</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 xml:space="preserve">Когато </w:t>
      </w:r>
      <w:r w:rsidRPr="00135DD7">
        <w:rPr>
          <w:rFonts w:ascii="Times New Roman" w:hAnsi="Times New Roman" w:cs="Times New Roman"/>
          <w:b/>
          <w:sz w:val="24"/>
          <w:szCs w:val="24"/>
        </w:rPr>
        <w:t xml:space="preserve">партньорът е второстепенен разпоредител с бюджетни средства </w:t>
      </w:r>
      <w:r w:rsidRPr="00135DD7">
        <w:rPr>
          <w:rFonts w:ascii="Times New Roman" w:hAnsi="Times New Roman" w:cs="Times New Roman"/>
          <w:sz w:val="24"/>
          <w:szCs w:val="24"/>
        </w:rPr>
        <w:t>- следва да представи писмо за подкрепа (в свободна форма) от съответния първостепенен разпоредител или друг документ, от който се потвърждава/доказва, че утвърдените им разходи по бюджета за текущата година, са по-високи от размера на исканата БФП, която ще разходва партньора. Счита се, че организацията разполага с необходимия финансов капацитет, ако утвърдените разходи по бюджета на второстепенния разпоредител за текущата година са по високи от размера на исканата БФП, която ще разходва партньорът.</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 xml:space="preserve">Когато </w:t>
      </w:r>
      <w:r w:rsidRPr="00135DD7">
        <w:rPr>
          <w:rFonts w:ascii="Times New Roman" w:hAnsi="Times New Roman" w:cs="Times New Roman"/>
          <w:b/>
          <w:sz w:val="24"/>
          <w:szCs w:val="24"/>
        </w:rPr>
        <w:t>партньори са държавни и общински училища и детски градини,</w:t>
      </w:r>
      <w:r w:rsidRPr="00135DD7">
        <w:rPr>
          <w:rFonts w:ascii="Times New Roman" w:hAnsi="Times New Roman" w:cs="Times New Roman"/>
          <w:sz w:val="24"/>
          <w:szCs w:val="24"/>
        </w:rPr>
        <w:t xml:space="preserve"> същите следва да представят документ от съответния първостепенен разпоредител, от който се потвърждава/доказва, че утвърдените им разходи по бюджета за текущата година, са по-високи от размера на исканата БФП, която ще разходват. Счита се, че организацията </w:t>
      </w:r>
      <w:r w:rsidRPr="00135DD7">
        <w:rPr>
          <w:rFonts w:ascii="Times New Roman" w:hAnsi="Times New Roman" w:cs="Times New Roman"/>
          <w:sz w:val="24"/>
          <w:szCs w:val="24"/>
        </w:rPr>
        <w:lastRenderedPageBreak/>
        <w:t>разполага с необходимия финансов капацитет, ако утвърдените разходи по бюджета на второстепенния разпоредител за текущата година са по-високи от размера на исканата БФП, която ще разходват.</w:t>
      </w:r>
    </w:p>
    <w:p w:rsidR="009123EF" w:rsidRPr="00135DD7" w:rsidRDefault="009123EF" w:rsidP="009123EF">
      <w:pPr>
        <w:pStyle w:val="a9"/>
        <w:numPr>
          <w:ilvl w:val="0"/>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b/>
          <w:sz w:val="24"/>
          <w:szCs w:val="24"/>
          <w:u w:val="single"/>
        </w:rPr>
        <w:t>Оперативен капацитет</w:t>
      </w:r>
      <w:r w:rsidRPr="00135DD7">
        <w:rPr>
          <w:rFonts w:ascii="Times New Roman" w:hAnsi="Times New Roman" w:cs="Times New Roman"/>
          <w:sz w:val="24"/>
          <w:szCs w:val="24"/>
          <w:u w:val="single"/>
        </w:rPr>
        <w:t xml:space="preserve"> – приложимо за всички партньори</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sz w:val="24"/>
          <w:szCs w:val="24"/>
        </w:rPr>
        <w:t>Всеки партньор следва да има поне 1 година опит</w:t>
      </w:r>
      <w:r w:rsidR="00135DD7" w:rsidRPr="00135DD7">
        <w:rPr>
          <w:rFonts w:ascii="Times New Roman" w:hAnsi="Times New Roman" w:cs="Times New Roman"/>
          <w:sz w:val="24"/>
          <w:szCs w:val="24"/>
        </w:rPr>
        <w:t xml:space="preserve"> </w:t>
      </w:r>
      <w:r w:rsidRPr="00135DD7">
        <w:rPr>
          <w:rFonts w:ascii="Times New Roman" w:hAnsi="Times New Roman" w:cs="Times New Roman"/>
          <w:sz w:val="24"/>
          <w:szCs w:val="24"/>
        </w:rPr>
        <w:t>в управление/изпълнение на проекти и/или опит в изпълнение на дейности, подобни на тези включени в проектното предложение. В случай, че партньорът притежава опит в изпълнение на проекти, информацията следва да обхваща не повече от 3 проекта, изпълнени през последните 5 години.</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b/>
          <w:sz w:val="24"/>
          <w:szCs w:val="24"/>
        </w:rPr>
        <w:t>Организациите, които са партньор следва да опишат и оперативния си капацитет за изпълнение на проекти на местно ниво</w:t>
      </w:r>
      <w:r w:rsidRPr="00135DD7">
        <w:rPr>
          <w:rFonts w:ascii="Times New Roman" w:hAnsi="Times New Roman" w:cs="Times New Roman"/>
          <w:sz w:val="24"/>
          <w:szCs w:val="24"/>
        </w:rPr>
        <w:t>. Доказване на оперативен капацитет става с подходящи за целта документи – брой заети лица и трудови договори на наетите по места лица, договори за ползване/наем на местни офиси и оборудване, договори за партньорски проекти със съответния бенефициент, други доказателства по целесъобразност.</w:t>
      </w:r>
    </w:p>
    <w:p w:rsidR="009123EF" w:rsidRPr="00135DD7" w:rsidRDefault="009123EF" w:rsidP="009123EF">
      <w:pPr>
        <w:ind w:firstLine="708"/>
        <w:jc w:val="both"/>
        <w:rPr>
          <w:rFonts w:ascii="Times New Roman" w:hAnsi="Times New Roman" w:cs="Times New Roman"/>
          <w:sz w:val="24"/>
          <w:szCs w:val="24"/>
        </w:rPr>
      </w:pPr>
      <w:r w:rsidRPr="00135DD7">
        <w:rPr>
          <w:rFonts w:ascii="Times New Roman" w:hAnsi="Times New Roman" w:cs="Times New Roman"/>
          <w:b/>
          <w:sz w:val="24"/>
          <w:szCs w:val="24"/>
        </w:rPr>
        <w:t>Специфични изисквания за допустимост на партньорите за дейностите по ОП РЧР:</w:t>
      </w:r>
    </w:p>
    <w:p w:rsidR="009123EF" w:rsidRPr="00135DD7" w:rsidRDefault="009123EF" w:rsidP="009123EF">
      <w:pPr>
        <w:pStyle w:val="a9"/>
        <w:numPr>
          <w:ilvl w:val="0"/>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 xml:space="preserve">Партньорът е лице, със самостоятелна </w:t>
      </w:r>
      <w:proofErr w:type="spellStart"/>
      <w:r w:rsidRPr="00135DD7">
        <w:rPr>
          <w:rFonts w:ascii="Times New Roman" w:hAnsi="Times New Roman" w:cs="Times New Roman"/>
          <w:sz w:val="24"/>
          <w:szCs w:val="24"/>
        </w:rPr>
        <w:t>правосубектност</w:t>
      </w:r>
      <w:proofErr w:type="spellEnd"/>
      <w:r w:rsidRPr="00135DD7">
        <w:rPr>
          <w:rFonts w:ascii="Times New Roman" w:hAnsi="Times New Roman" w:cs="Times New Roman"/>
          <w:sz w:val="24"/>
          <w:szCs w:val="24"/>
        </w:rPr>
        <w:t>, регистрирано и имащо право да осъществява дейност на територията на Република България в съответствие с действащото българско законодателство (неприложимо за партньори общини).</w:t>
      </w:r>
    </w:p>
    <w:p w:rsidR="009123EF" w:rsidRPr="00135DD7" w:rsidRDefault="009123EF" w:rsidP="009123EF">
      <w:pPr>
        <w:pStyle w:val="a9"/>
        <w:numPr>
          <w:ilvl w:val="0"/>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 xml:space="preserve">Партньорът отговаря на изискванията за предоставяне на минимални помощи, в съответствие с Регламент (ЕС) </w:t>
      </w:r>
      <w:proofErr w:type="spellStart"/>
      <w:r w:rsidRPr="00135DD7">
        <w:rPr>
          <w:rFonts w:ascii="Times New Roman" w:hAnsi="Times New Roman" w:cs="Times New Roman"/>
          <w:sz w:val="24"/>
          <w:szCs w:val="24"/>
        </w:rPr>
        <w:t>No</w:t>
      </w:r>
      <w:proofErr w:type="spellEnd"/>
      <w:r w:rsidRPr="00135DD7">
        <w:rPr>
          <w:rFonts w:ascii="Times New Roman" w:hAnsi="Times New Roman" w:cs="Times New Roman"/>
          <w:sz w:val="24"/>
          <w:szCs w:val="24"/>
        </w:rPr>
        <w:t xml:space="preserve"> 1407/2013 (неприложимо за партньори общини). Данните за получените предходни минимални помощи следва да бъдат надлежно посочени от партньорите в Декларация за получените минимални и държавни помощи (Приложение ІV към Условията за кандидатстване). </w:t>
      </w:r>
    </w:p>
    <w:p w:rsidR="009123EF" w:rsidRPr="00135DD7" w:rsidRDefault="009123EF" w:rsidP="009123EF">
      <w:pPr>
        <w:pStyle w:val="a9"/>
        <w:numPr>
          <w:ilvl w:val="0"/>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Партньорът е вписан в регистъра на Агенцията за социално подпомагане (АСП) като доставчик на социални услуги (когато е приложимо) по реда на Закона за социално подпомагане /ЗСП/.</w:t>
      </w:r>
    </w:p>
    <w:p w:rsidR="009123EF" w:rsidRPr="00135DD7" w:rsidRDefault="009123EF" w:rsidP="009123EF">
      <w:pPr>
        <w:pStyle w:val="a9"/>
        <w:numPr>
          <w:ilvl w:val="0"/>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В случай че партньорът ще извършва обучение по професионална квалификация, същият следва да притежава активна лицензия от НАПОО за професиите и/или специалностите, по които ще провежда обучението. Това обстоятелство ще се проверява служебно от оценителната комисия.</w:t>
      </w:r>
    </w:p>
    <w:p w:rsidR="009123EF" w:rsidRPr="00135DD7" w:rsidRDefault="009123EF" w:rsidP="009123EF">
      <w:pPr>
        <w:pStyle w:val="a9"/>
        <w:numPr>
          <w:ilvl w:val="0"/>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В случай че партньорът ще извършва професионално информиране и консултиране, същият следва да притежава активна лицензия за професионално ориентиране, издадена от НАПОО. Това обстоятелство ще се проверява служебно от оценителната комисия.</w:t>
      </w:r>
    </w:p>
    <w:p w:rsidR="009123EF" w:rsidRPr="00135DD7" w:rsidRDefault="009123EF" w:rsidP="009123EF">
      <w:pPr>
        <w:pStyle w:val="a9"/>
        <w:numPr>
          <w:ilvl w:val="0"/>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Партньорът е вписан в регистъра на Агенция за хората с увреждания в случай, че е кооперация на хора с увреждания. Това обстоятелство ще се проверява служебно от оценителната комисия.</w:t>
      </w:r>
    </w:p>
    <w:p w:rsidR="009123EF" w:rsidRPr="00135DD7" w:rsidRDefault="009123EF" w:rsidP="009123EF">
      <w:pPr>
        <w:pStyle w:val="a9"/>
        <w:numPr>
          <w:ilvl w:val="0"/>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Партньорите по ОП РЧР е необходимо да разполагат със следните членовете към неговия екип (в зависимост от дейностите които ще изпълняват):</w:t>
      </w:r>
    </w:p>
    <w:p w:rsidR="009123EF" w:rsidRPr="00135DD7" w:rsidRDefault="009123EF" w:rsidP="009123EF">
      <w:pPr>
        <w:pStyle w:val="a9"/>
        <w:numPr>
          <w:ilvl w:val="1"/>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lastRenderedPageBreak/>
        <w:t>Експерт здравеопазване:</w:t>
      </w:r>
    </w:p>
    <w:p w:rsidR="009123EF" w:rsidRPr="00135DD7" w:rsidRDefault="009123EF" w:rsidP="009123EF">
      <w:pPr>
        <w:pStyle w:val="a9"/>
        <w:numPr>
          <w:ilvl w:val="2"/>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b/>
          <w:sz w:val="24"/>
          <w:szCs w:val="24"/>
        </w:rPr>
        <w:t>Образование</w:t>
      </w:r>
      <w:r w:rsidRPr="00135DD7">
        <w:rPr>
          <w:rFonts w:ascii="Times New Roman" w:hAnsi="Times New Roman" w:cs="Times New Roman"/>
          <w:sz w:val="24"/>
          <w:szCs w:val="24"/>
        </w:rPr>
        <w:t>: Висше образование минимум степен „магистър“ по специалности „Медицина“, „Здравен мениджмънт“, „Обществено здравеопазване“, „Опазване и контрол на общественото здраве“, „Социална работа и медиация“ или еквивалентни съгласно Постановление № 125 на МС от 24.06.2002 за утвърждаване Класификатор на областите на висше образование и професионалните направления или еквивалентна квалификация.</w:t>
      </w:r>
    </w:p>
    <w:p w:rsidR="009123EF" w:rsidRPr="00135DD7" w:rsidRDefault="009123EF" w:rsidP="009123EF">
      <w:pPr>
        <w:pStyle w:val="a9"/>
        <w:numPr>
          <w:ilvl w:val="2"/>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b/>
          <w:sz w:val="24"/>
          <w:szCs w:val="24"/>
        </w:rPr>
        <w:t>Общ професионален опит</w:t>
      </w:r>
      <w:r w:rsidRPr="00135DD7">
        <w:rPr>
          <w:rFonts w:ascii="Times New Roman" w:hAnsi="Times New Roman" w:cs="Times New Roman"/>
          <w:sz w:val="24"/>
          <w:szCs w:val="24"/>
        </w:rPr>
        <w:t>: минимум 5 години общ професионален опит</w:t>
      </w:r>
    </w:p>
    <w:p w:rsidR="009123EF" w:rsidRPr="00135DD7" w:rsidRDefault="009123EF" w:rsidP="009123EF">
      <w:pPr>
        <w:pStyle w:val="a9"/>
        <w:numPr>
          <w:ilvl w:val="2"/>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b/>
          <w:sz w:val="24"/>
          <w:szCs w:val="24"/>
        </w:rPr>
        <w:t>Специфичен опит</w:t>
      </w:r>
      <w:r w:rsidRPr="00135DD7">
        <w:rPr>
          <w:rFonts w:ascii="Times New Roman" w:hAnsi="Times New Roman" w:cs="Times New Roman"/>
          <w:sz w:val="24"/>
          <w:szCs w:val="24"/>
        </w:rPr>
        <w:t xml:space="preserve">: минимум 2 години опит в изпълнението на дейности за превенция и профилактика на заразни и/или социално-значими заболявания. </w:t>
      </w:r>
    </w:p>
    <w:p w:rsidR="009123EF" w:rsidRPr="00135DD7" w:rsidRDefault="009123EF" w:rsidP="009123EF">
      <w:pPr>
        <w:pStyle w:val="a9"/>
        <w:ind w:left="1800"/>
        <w:jc w:val="both"/>
        <w:rPr>
          <w:rFonts w:ascii="Times New Roman" w:hAnsi="Times New Roman" w:cs="Times New Roman"/>
          <w:sz w:val="24"/>
          <w:szCs w:val="24"/>
        </w:rPr>
      </w:pPr>
    </w:p>
    <w:p w:rsidR="009123EF" w:rsidRPr="00135DD7" w:rsidRDefault="009123EF" w:rsidP="009123EF">
      <w:pPr>
        <w:pStyle w:val="a9"/>
        <w:numPr>
          <w:ilvl w:val="1"/>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Експерт социални дейности и политики:</w:t>
      </w:r>
    </w:p>
    <w:p w:rsidR="009123EF" w:rsidRPr="00135DD7" w:rsidRDefault="009123EF" w:rsidP="009123EF">
      <w:pPr>
        <w:pStyle w:val="a9"/>
        <w:numPr>
          <w:ilvl w:val="2"/>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b/>
          <w:sz w:val="24"/>
          <w:szCs w:val="24"/>
        </w:rPr>
        <w:t>Образование</w:t>
      </w:r>
      <w:r w:rsidRPr="00135DD7">
        <w:rPr>
          <w:rFonts w:ascii="Times New Roman" w:hAnsi="Times New Roman" w:cs="Times New Roman"/>
          <w:sz w:val="24"/>
          <w:szCs w:val="24"/>
        </w:rPr>
        <w:t>: Висше образование минимум степен „бакалавър“ по специалности „Социални дейности“, „Социална педагогика“ или еквивалентни съгласно Постановление № 125 на МС от 24.06.2002 за утвърждаване Класификатор на областите на висше образование и професионалните направления или еквивалентна квалификация.</w:t>
      </w:r>
    </w:p>
    <w:p w:rsidR="009123EF" w:rsidRPr="00135DD7" w:rsidRDefault="009123EF" w:rsidP="009123EF">
      <w:pPr>
        <w:pStyle w:val="a9"/>
        <w:numPr>
          <w:ilvl w:val="2"/>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b/>
          <w:sz w:val="24"/>
          <w:szCs w:val="24"/>
        </w:rPr>
        <w:t>Общ професионален опит</w:t>
      </w:r>
      <w:r w:rsidRPr="00135DD7">
        <w:rPr>
          <w:rFonts w:ascii="Times New Roman" w:hAnsi="Times New Roman" w:cs="Times New Roman"/>
          <w:sz w:val="24"/>
          <w:szCs w:val="24"/>
        </w:rPr>
        <w:t>: минимум 5 години общ професионален опит</w:t>
      </w:r>
    </w:p>
    <w:p w:rsidR="009123EF" w:rsidRPr="00135DD7" w:rsidRDefault="009123EF" w:rsidP="009123EF">
      <w:pPr>
        <w:pStyle w:val="a9"/>
        <w:numPr>
          <w:ilvl w:val="2"/>
          <w:numId w:val="10"/>
        </w:numPr>
        <w:spacing w:after="160" w:line="256" w:lineRule="auto"/>
        <w:jc w:val="both"/>
        <w:rPr>
          <w:rFonts w:ascii="Times New Roman" w:hAnsi="Times New Roman" w:cs="Times New Roman"/>
          <w:sz w:val="24"/>
          <w:szCs w:val="24"/>
        </w:rPr>
      </w:pPr>
      <w:r w:rsidRPr="00135DD7">
        <w:rPr>
          <w:rFonts w:ascii="Times New Roman" w:hAnsi="Times New Roman" w:cs="Times New Roman"/>
          <w:b/>
          <w:sz w:val="24"/>
          <w:szCs w:val="24"/>
        </w:rPr>
        <w:t>Специфичен опит</w:t>
      </w:r>
      <w:r w:rsidRPr="00135DD7">
        <w:rPr>
          <w:rFonts w:ascii="Times New Roman" w:hAnsi="Times New Roman" w:cs="Times New Roman"/>
          <w:sz w:val="24"/>
          <w:szCs w:val="24"/>
        </w:rPr>
        <w:t>: минимум 2 години опит в социална работа на терен.</w:t>
      </w:r>
    </w:p>
    <w:p w:rsidR="009123EF" w:rsidRPr="00135DD7" w:rsidRDefault="009123EF" w:rsidP="009123EF">
      <w:pPr>
        <w:jc w:val="both"/>
        <w:rPr>
          <w:rFonts w:ascii="Times New Roman" w:hAnsi="Times New Roman" w:cs="Times New Roman"/>
          <w:b/>
          <w:sz w:val="24"/>
          <w:szCs w:val="24"/>
        </w:rPr>
      </w:pPr>
      <w:r w:rsidRPr="00135DD7">
        <w:rPr>
          <w:rFonts w:ascii="Times New Roman" w:hAnsi="Times New Roman" w:cs="Times New Roman"/>
          <w:b/>
          <w:sz w:val="24"/>
          <w:szCs w:val="24"/>
        </w:rPr>
        <w:t>Специфични изисквания за допустимост на партньорите за дейностите по ОП НОИР:</w:t>
      </w:r>
    </w:p>
    <w:p w:rsidR="009123EF" w:rsidRPr="00135DD7" w:rsidRDefault="009123EF" w:rsidP="009123EF">
      <w:pPr>
        <w:pStyle w:val="a9"/>
        <w:numPr>
          <w:ilvl w:val="0"/>
          <w:numId w:val="11"/>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 xml:space="preserve">Партньори, които изпълняват проекти по процедури BG05M2OP001-3.001 „Подкрепа за предучилищното образование и подготовка на деца в неравностойно положение“ и BG05M2OP001-3.002 „Образователна интеграция на учениците от етническите малцинства и на учениците, търсещи или получили международна закрила“ по ОП НОИР, както и по Компонент 1 на интегрираната процедура между двете оперативни програми, при кандидатстване по настоящата процедура следва да опишат как ще се разграничават проектите, ако същите се застъпват в периода на изпълнение и как ще бъдат </w:t>
      </w:r>
      <w:proofErr w:type="spellStart"/>
      <w:r w:rsidRPr="00135DD7">
        <w:rPr>
          <w:rFonts w:ascii="Times New Roman" w:hAnsi="Times New Roman" w:cs="Times New Roman"/>
          <w:sz w:val="24"/>
          <w:szCs w:val="24"/>
        </w:rPr>
        <w:t>надграждани</w:t>
      </w:r>
      <w:proofErr w:type="spellEnd"/>
      <w:r w:rsidRPr="00135DD7">
        <w:rPr>
          <w:rFonts w:ascii="Times New Roman" w:hAnsi="Times New Roman" w:cs="Times New Roman"/>
          <w:sz w:val="24"/>
          <w:szCs w:val="24"/>
        </w:rPr>
        <w:t xml:space="preserve"> вече приключилите проекти. Партньорите -държавни или общински училища и детски градини, които участват в изпълнението на проекти по процедури „Подкрепа за успех“ и „Активно приобщаване в системата на предучилищното образование“ по ОП НОИР при </w:t>
      </w:r>
      <w:proofErr w:type="spellStart"/>
      <w:r w:rsidRPr="00135DD7">
        <w:rPr>
          <w:rFonts w:ascii="Times New Roman" w:hAnsi="Times New Roman" w:cs="Times New Roman"/>
          <w:sz w:val="24"/>
          <w:szCs w:val="24"/>
        </w:rPr>
        <w:t>кандидатсване</w:t>
      </w:r>
      <w:proofErr w:type="spellEnd"/>
      <w:r w:rsidRPr="00135DD7">
        <w:rPr>
          <w:rFonts w:ascii="Times New Roman" w:hAnsi="Times New Roman" w:cs="Times New Roman"/>
          <w:sz w:val="24"/>
          <w:szCs w:val="24"/>
        </w:rPr>
        <w:t xml:space="preserve"> по тази процедура описват как ще се разграничават и </w:t>
      </w:r>
      <w:proofErr w:type="spellStart"/>
      <w:r w:rsidRPr="00135DD7">
        <w:rPr>
          <w:rFonts w:ascii="Times New Roman" w:hAnsi="Times New Roman" w:cs="Times New Roman"/>
          <w:sz w:val="24"/>
          <w:szCs w:val="24"/>
        </w:rPr>
        <w:t>надграждат</w:t>
      </w:r>
      <w:proofErr w:type="spellEnd"/>
      <w:r w:rsidRPr="00135DD7">
        <w:rPr>
          <w:rFonts w:ascii="Times New Roman" w:hAnsi="Times New Roman" w:cs="Times New Roman"/>
          <w:sz w:val="24"/>
          <w:szCs w:val="24"/>
        </w:rPr>
        <w:t xml:space="preserve"> проектите, когато същите се застъпват в периода на изпълнение.</w:t>
      </w:r>
    </w:p>
    <w:p w:rsidR="009123EF" w:rsidRPr="00135DD7" w:rsidRDefault="009123EF" w:rsidP="009123EF">
      <w:pPr>
        <w:pStyle w:val="a9"/>
        <w:jc w:val="both"/>
        <w:rPr>
          <w:rFonts w:ascii="Times New Roman" w:hAnsi="Times New Roman" w:cs="Times New Roman"/>
          <w:sz w:val="24"/>
          <w:szCs w:val="24"/>
        </w:rPr>
      </w:pPr>
    </w:p>
    <w:p w:rsidR="009123EF" w:rsidRPr="00135DD7" w:rsidRDefault="009123EF" w:rsidP="009123EF">
      <w:pPr>
        <w:pStyle w:val="a9"/>
        <w:numPr>
          <w:ilvl w:val="0"/>
          <w:numId w:val="11"/>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С цел изпълнение изискването за оперативен капацитет на партньорите по ОП НОИР се признава такъв на самия партньор, а не само на членовете на неговия екип.</w:t>
      </w:r>
    </w:p>
    <w:p w:rsidR="009123EF" w:rsidRPr="00135DD7" w:rsidRDefault="009123EF" w:rsidP="009123EF">
      <w:pPr>
        <w:pStyle w:val="a9"/>
        <w:rPr>
          <w:rFonts w:ascii="Times New Roman" w:hAnsi="Times New Roman" w:cs="Times New Roman"/>
          <w:sz w:val="24"/>
          <w:szCs w:val="24"/>
        </w:rPr>
      </w:pPr>
    </w:p>
    <w:p w:rsidR="009123EF" w:rsidRPr="00135DD7" w:rsidRDefault="009123EF" w:rsidP="009123EF">
      <w:pPr>
        <w:pStyle w:val="a9"/>
        <w:rPr>
          <w:rFonts w:ascii="Times New Roman" w:hAnsi="Times New Roman" w:cs="Times New Roman"/>
          <w:sz w:val="24"/>
          <w:szCs w:val="24"/>
        </w:rPr>
      </w:pPr>
    </w:p>
    <w:p w:rsidR="009123EF" w:rsidRPr="00135DD7" w:rsidRDefault="009123EF" w:rsidP="009123EF">
      <w:pPr>
        <w:pStyle w:val="a9"/>
        <w:numPr>
          <w:ilvl w:val="0"/>
          <w:numId w:val="11"/>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lastRenderedPageBreak/>
        <w:t>Партньорите по ОП НОИР е необходимо да разполагат със следните членовете към неговия екип:</w:t>
      </w:r>
    </w:p>
    <w:p w:rsidR="009123EF" w:rsidRPr="00135DD7" w:rsidRDefault="009123EF" w:rsidP="009123EF">
      <w:pPr>
        <w:pStyle w:val="a9"/>
        <w:rPr>
          <w:rFonts w:ascii="Times New Roman" w:hAnsi="Times New Roman" w:cs="Times New Roman"/>
          <w:sz w:val="24"/>
          <w:szCs w:val="24"/>
        </w:rPr>
      </w:pPr>
    </w:p>
    <w:p w:rsidR="009123EF" w:rsidRPr="00135DD7" w:rsidRDefault="009123EF" w:rsidP="009123EF">
      <w:pPr>
        <w:pStyle w:val="a9"/>
        <w:numPr>
          <w:ilvl w:val="1"/>
          <w:numId w:val="11"/>
        </w:numPr>
        <w:spacing w:after="160" w:line="256" w:lineRule="auto"/>
        <w:rPr>
          <w:rFonts w:ascii="Times New Roman" w:hAnsi="Times New Roman" w:cs="Times New Roman"/>
          <w:b/>
          <w:sz w:val="24"/>
          <w:szCs w:val="24"/>
        </w:rPr>
      </w:pPr>
      <w:r w:rsidRPr="00135DD7">
        <w:rPr>
          <w:rFonts w:ascii="Times New Roman" w:hAnsi="Times New Roman" w:cs="Times New Roman"/>
          <w:b/>
          <w:sz w:val="24"/>
          <w:szCs w:val="24"/>
        </w:rPr>
        <w:t>Експерт образователни дейности:</w:t>
      </w:r>
    </w:p>
    <w:p w:rsidR="009123EF" w:rsidRPr="00135DD7" w:rsidRDefault="009123EF" w:rsidP="009123EF">
      <w:pPr>
        <w:pStyle w:val="ab"/>
        <w:numPr>
          <w:ilvl w:val="2"/>
          <w:numId w:val="11"/>
        </w:numPr>
        <w:spacing w:line="276" w:lineRule="auto"/>
        <w:ind w:right="128"/>
        <w:rPr>
          <w:b/>
        </w:rPr>
      </w:pPr>
      <w:r w:rsidRPr="00135DD7">
        <w:rPr>
          <w:b/>
        </w:rPr>
        <w:t xml:space="preserve">Образование: </w:t>
      </w:r>
      <w:r w:rsidRPr="00135DD7">
        <w:t>висше образование, минимум бакалавър или еквивалентна образователна степен в областите „Социални, стопански и правни науки“  или „Хуманитарни науки“, съгласно Постановление № 125 на МС от 24.06.2002 г. за утвърждаване Класификатор на областите на висше образование и професионалните направления или еквивалентна квалификация</w:t>
      </w:r>
      <w:r w:rsidRPr="00135DD7">
        <w:rPr>
          <w:b/>
        </w:rPr>
        <w:t>.</w:t>
      </w:r>
    </w:p>
    <w:p w:rsidR="009123EF" w:rsidRPr="00135DD7" w:rsidRDefault="009123EF" w:rsidP="009123EF">
      <w:pPr>
        <w:pStyle w:val="a9"/>
        <w:numPr>
          <w:ilvl w:val="2"/>
          <w:numId w:val="11"/>
        </w:numPr>
        <w:spacing w:before="202" w:after="160" w:line="256" w:lineRule="auto"/>
        <w:rPr>
          <w:rFonts w:ascii="Times New Roman" w:hAnsi="Times New Roman" w:cs="Times New Roman"/>
          <w:sz w:val="24"/>
          <w:szCs w:val="24"/>
        </w:rPr>
      </w:pPr>
      <w:r w:rsidRPr="00135DD7">
        <w:rPr>
          <w:rFonts w:ascii="Times New Roman" w:hAnsi="Times New Roman" w:cs="Times New Roman"/>
          <w:b/>
          <w:sz w:val="24"/>
          <w:szCs w:val="24"/>
        </w:rPr>
        <w:t xml:space="preserve">Общ професионален опит: </w:t>
      </w:r>
      <w:r w:rsidRPr="00135DD7">
        <w:rPr>
          <w:rFonts w:ascii="Times New Roman" w:hAnsi="Times New Roman" w:cs="Times New Roman"/>
          <w:sz w:val="24"/>
          <w:szCs w:val="24"/>
        </w:rPr>
        <w:t>минимум 5 години общ професионален опит</w:t>
      </w:r>
    </w:p>
    <w:p w:rsidR="009123EF" w:rsidRPr="00135DD7" w:rsidRDefault="009123EF" w:rsidP="009123EF">
      <w:pPr>
        <w:pStyle w:val="ab"/>
        <w:numPr>
          <w:ilvl w:val="2"/>
          <w:numId w:val="11"/>
        </w:numPr>
        <w:spacing w:line="276" w:lineRule="auto"/>
        <w:ind w:right="126"/>
      </w:pPr>
      <w:r w:rsidRPr="00135DD7">
        <w:rPr>
          <w:b/>
        </w:rPr>
        <w:t xml:space="preserve">Специфичен опит: </w:t>
      </w:r>
      <w:r w:rsidRPr="00135DD7">
        <w:t>минимум 2 години опит в работата с деца и ученици от етническите малцинства.</w:t>
      </w:r>
    </w:p>
    <w:p w:rsidR="009123EF" w:rsidRPr="00135DD7" w:rsidRDefault="009123EF" w:rsidP="009123EF">
      <w:pPr>
        <w:pStyle w:val="a9"/>
        <w:numPr>
          <w:ilvl w:val="1"/>
          <w:numId w:val="11"/>
        </w:numPr>
        <w:spacing w:after="160" w:line="256" w:lineRule="auto"/>
        <w:jc w:val="both"/>
        <w:rPr>
          <w:rFonts w:ascii="Times New Roman" w:hAnsi="Times New Roman" w:cs="Times New Roman"/>
          <w:b/>
          <w:sz w:val="24"/>
          <w:szCs w:val="24"/>
        </w:rPr>
      </w:pPr>
      <w:r w:rsidRPr="00135DD7">
        <w:rPr>
          <w:rFonts w:ascii="Times New Roman" w:hAnsi="Times New Roman" w:cs="Times New Roman"/>
          <w:b/>
          <w:sz w:val="24"/>
          <w:szCs w:val="24"/>
        </w:rPr>
        <w:t>Експерт психолог:</w:t>
      </w:r>
    </w:p>
    <w:p w:rsidR="009123EF" w:rsidRPr="00135DD7" w:rsidRDefault="009123EF" w:rsidP="009123EF">
      <w:pPr>
        <w:pStyle w:val="a9"/>
        <w:numPr>
          <w:ilvl w:val="2"/>
          <w:numId w:val="11"/>
        </w:numPr>
        <w:spacing w:after="160" w:line="256" w:lineRule="auto"/>
        <w:jc w:val="both"/>
        <w:rPr>
          <w:rFonts w:ascii="Times New Roman" w:hAnsi="Times New Roman" w:cs="Times New Roman"/>
          <w:b/>
          <w:sz w:val="24"/>
          <w:szCs w:val="24"/>
        </w:rPr>
      </w:pPr>
      <w:r w:rsidRPr="00135DD7">
        <w:rPr>
          <w:rFonts w:ascii="Times New Roman" w:hAnsi="Times New Roman" w:cs="Times New Roman"/>
          <w:b/>
          <w:sz w:val="24"/>
          <w:szCs w:val="24"/>
        </w:rPr>
        <w:t xml:space="preserve">Образование: </w:t>
      </w:r>
      <w:r w:rsidRPr="00135DD7">
        <w:rPr>
          <w:rFonts w:ascii="Times New Roman" w:hAnsi="Times New Roman" w:cs="Times New Roman"/>
          <w:sz w:val="24"/>
          <w:szCs w:val="24"/>
        </w:rPr>
        <w:t>Висше образование минимум степен „магистър“ по специалност „Психология“ или еквивалентна съгласно Постановление № 125 на МС от 24.06.2002 за утвърждаване Класификатор на областите на висше образование и професионалните направления или еквивалентна квалификация.</w:t>
      </w:r>
    </w:p>
    <w:p w:rsidR="009123EF" w:rsidRPr="00135DD7" w:rsidRDefault="009123EF" w:rsidP="009123EF">
      <w:pPr>
        <w:pStyle w:val="a9"/>
        <w:numPr>
          <w:ilvl w:val="2"/>
          <w:numId w:val="11"/>
        </w:numPr>
        <w:spacing w:after="160" w:line="256" w:lineRule="auto"/>
        <w:jc w:val="both"/>
        <w:rPr>
          <w:rFonts w:ascii="Times New Roman" w:hAnsi="Times New Roman" w:cs="Times New Roman"/>
          <w:b/>
          <w:sz w:val="24"/>
          <w:szCs w:val="24"/>
        </w:rPr>
      </w:pPr>
      <w:r w:rsidRPr="00135DD7">
        <w:rPr>
          <w:rFonts w:ascii="Times New Roman" w:hAnsi="Times New Roman" w:cs="Times New Roman"/>
          <w:b/>
          <w:sz w:val="24"/>
          <w:szCs w:val="24"/>
        </w:rPr>
        <w:t>Общ професионален опит:</w:t>
      </w:r>
      <w:r w:rsidRPr="00135DD7">
        <w:rPr>
          <w:rFonts w:ascii="Times New Roman" w:hAnsi="Times New Roman" w:cs="Times New Roman"/>
          <w:sz w:val="24"/>
          <w:szCs w:val="24"/>
        </w:rPr>
        <w:t xml:space="preserve"> минимум 5 години общ професионален опит</w:t>
      </w:r>
    </w:p>
    <w:p w:rsidR="009123EF" w:rsidRPr="00135DD7" w:rsidRDefault="009123EF" w:rsidP="009123EF">
      <w:pPr>
        <w:pStyle w:val="a9"/>
        <w:numPr>
          <w:ilvl w:val="2"/>
          <w:numId w:val="11"/>
        </w:numPr>
        <w:spacing w:after="160" w:line="256" w:lineRule="auto"/>
        <w:jc w:val="both"/>
        <w:rPr>
          <w:rFonts w:ascii="Times New Roman" w:hAnsi="Times New Roman" w:cs="Times New Roman"/>
          <w:b/>
          <w:sz w:val="24"/>
          <w:szCs w:val="24"/>
        </w:rPr>
      </w:pPr>
      <w:r w:rsidRPr="00135DD7">
        <w:rPr>
          <w:rFonts w:ascii="Times New Roman" w:hAnsi="Times New Roman" w:cs="Times New Roman"/>
          <w:b/>
          <w:sz w:val="24"/>
          <w:szCs w:val="24"/>
        </w:rPr>
        <w:t xml:space="preserve">Специфичен опит: </w:t>
      </w:r>
      <w:r w:rsidRPr="00135DD7">
        <w:rPr>
          <w:rFonts w:ascii="Times New Roman" w:hAnsi="Times New Roman" w:cs="Times New Roman"/>
          <w:bCs/>
          <w:sz w:val="24"/>
          <w:szCs w:val="24"/>
        </w:rPr>
        <w:t>минимум 2 години опит в работа с деца и непълнолетни лица.</w:t>
      </w:r>
    </w:p>
    <w:p w:rsidR="009123EF" w:rsidRPr="00135DD7" w:rsidRDefault="009123EF" w:rsidP="009123EF">
      <w:pPr>
        <w:pStyle w:val="a9"/>
        <w:ind w:left="2160"/>
        <w:jc w:val="both"/>
        <w:rPr>
          <w:rFonts w:ascii="Times New Roman" w:hAnsi="Times New Roman" w:cs="Times New Roman"/>
          <w:b/>
          <w:sz w:val="24"/>
          <w:szCs w:val="24"/>
        </w:rPr>
      </w:pPr>
    </w:p>
    <w:p w:rsidR="009123EF" w:rsidRPr="00135DD7" w:rsidRDefault="009123EF" w:rsidP="009123EF">
      <w:pPr>
        <w:rPr>
          <w:rFonts w:ascii="Times New Roman" w:hAnsi="Times New Roman" w:cs="Times New Roman"/>
          <w:b/>
          <w:sz w:val="24"/>
          <w:szCs w:val="24"/>
        </w:rPr>
      </w:pPr>
      <w:r w:rsidRPr="00135DD7">
        <w:rPr>
          <w:rFonts w:ascii="Times New Roman" w:hAnsi="Times New Roman" w:cs="Times New Roman"/>
          <w:b/>
          <w:sz w:val="24"/>
          <w:szCs w:val="24"/>
        </w:rPr>
        <w:br w:type="page"/>
      </w:r>
    </w:p>
    <w:p w:rsidR="009123EF" w:rsidRPr="00135DD7" w:rsidRDefault="009123EF" w:rsidP="009123EF">
      <w:pPr>
        <w:ind w:firstLine="360"/>
        <w:jc w:val="both"/>
        <w:rPr>
          <w:rFonts w:ascii="Times New Roman" w:hAnsi="Times New Roman" w:cs="Times New Roman"/>
          <w:b/>
          <w:sz w:val="24"/>
          <w:szCs w:val="24"/>
        </w:rPr>
      </w:pPr>
      <w:r w:rsidRPr="00135DD7">
        <w:rPr>
          <w:rFonts w:ascii="Times New Roman" w:hAnsi="Times New Roman" w:cs="Times New Roman"/>
          <w:b/>
          <w:sz w:val="24"/>
          <w:szCs w:val="24"/>
        </w:rPr>
        <w:lastRenderedPageBreak/>
        <w:t>ДОПУСТИМИ АСОЦИИРАНИ ПАРТНЬОРИ</w:t>
      </w:r>
    </w:p>
    <w:p w:rsidR="009123EF" w:rsidRPr="00135DD7" w:rsidRDefault="009123EF" w:rsidP="009123EF">
      <w:pPr>
        <w:jc w:val="both"/>
        <w:rPr>
          <w:rFonts w:ascii="Times New Roman" w:hAnsi="Times New Roman" w:cs="Times New Roman"/>
          <w:sz w:val="24"/>
          <w:szCs w:val="24"/>
        </w:rPr>
      </w:pPr>
      <w:r w:rsidRPr="00135DD7">
        <w:rPr>
          <w:rFonts w:ascii="Times New Roman" w:hAnsi="Times New Roman" w:cs="Times New Roman"/>
          <w:sz w:val="24"/>
          <w:szCs w:val="24"/>
        </w:rPr>
        <w:t xml:space="preserve">       При подготовката и изпълнението на интегрираните проектни предложения по настоящата процедура е задължително да бъдат включени асоциирани партньори.</w:t>
      </w:r>
    </w:p>
    <w:p w:rsidR="009123EF" w:rsidRPr="00135DD7" w:rsidRDefault="009123EF" w:rsidP="009123EF">
      <w:pPr>
        <w:jc w:val="both"/>
        <w:rPr>
          <w:rFonts w:ascii="Times New Roman" w:hAnsi="Times New Roman" w:cs="Times New Roman"/>
          <w:sz w:val="24"/>
          <w:szCs w:val="24"/>
        </w:rPr>
      </w:pPr>
      <w:r w:rsidRPr="00135DD7">
        <w:rPr>
          <w:rFonts w:ascii="Times New Roman" w:hAnsi="Times New Roman" w:cs="Times New Roman"/>
          <w:sz w:val="24"/>
          <w:szCs w:val="24"/>
        </w:rPr>
        <w:t>Допустими асоциирани партньори по ОП РЧР:</w:t>
      </w:r>
    </w:p>
    <w:p w:rsidR="009123EF" w:rsidRPr="00135DD7" w:rsidRDefault="009123EF" w:rsidP="009123EF">
      <w:pPr>
        <w:pStyle w:val="a9"/>
        <w:numPr>
          <w:ilvl w:val="0"/>
          <w:numId w:val="12"/>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 xml:space="preserve">Агенцията по заетостта, Агенцията за социално подпомагане, Държавна агенция за закрила на детето и техните звена (дирекции); </w:t>
      </w:r>
    </w:p>
    <w:p w:rsidR="009123EF" w:rsidRPr="00135DD7" w:rsidRDefault="009123EF" w:rsidP="009123EF">
      <w:pPr>
        <w:pStyle w:val="a9"/>
        <w:numPr>
          <w:ilvl w:val="0"/>
          <w:numId w:val="12"/>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 xml:space="preserve">Регионални здравни инспекции; </w:t>
      </w:r>
    </w:p>
    <w:p w:rsidR="009123EF" w:rsidRPr="00135DD7" w:rsidRDefault="009123EF" w:rsidP="009123EF">
      <w:pPr>
        <w:pStyle w:val="a9"/>
        <w:numPr>
          <w:ilvl w:val="0"/>
          <w:numId w:val="12"/>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 xml:space="preserve"> Областни администрации; </w:t>
      </w:r>
    </w:p>
    <w:p w:rsidR="009123EF" w:rsidRPr="00135DD7" w:rsidRDefault="009123EF" w:rsidP="009123EF">
      <w:pPr>
        <w:pStyle w:val="a9"/>
        <w:numPr>
          <w:ilvl w:val="0"/>
          <w:numId w:val="12"/>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 xml:space="preserve"> Неправителствени организации;</w:t>
      </w:r>
    </w:p>
    <w:p w:rsidR="009123EF" w:rsidRPr="00135DD7" w:rsidRDefault="009123EF" w:rsidP="009123EF">
      <w:pPr>
        <w:pStyle w:val="a9"/>
        <w:numPr>
          <w:ilvl w:val="0"/>
          <w:numId w:val="12"/>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Министерство на образованието и науката</w:t>
      </w:r>
    </w:p>
    <w:p w:rsidR="009123EF" w:rsidRPr="00135DD7" w:rsidRDefault="009123EF" w:rsidP="009123EF">
      <w:pPr>
        <w:ind w:firstLine="360"/>
        <w:jc w:val="both"/>
        <w:rPr>
          <w:rFonts w:ascii="Times New Roman" w:hAnsi="Times New Roman" w:cs="Times New Roman"/>
          <w:sz w:val="24"/>
          <w:szCs w:val="24"/>
        </w:rPr>
      </w:pPr>
      <w:r w:rsidRPr="00135DD7">
        <w:rPr>
          <w:rFonts w:ascii="Times New Roman" w:hAnsi="Times New Roman" w:cs="Times New Roman"/>
          <w:sz w:val="24"/>
          <w:szCs w:val="24"/>
        </w:rPr>
        <w:t>В проектното предложение като задължителни асоциирани партньори трябва да бъдат включени Агенция по заетостта, Агенция за социално подпомагане и Регионална здравна инспекция.</w:t>
      </w:r>
    </w:p>
    <w:p w:rsidR="009123EF" w:rsidRPr="00135DD7" w:rsidRDefault="009123EF" w:rsidP="009123EF">
      <w:pPr>
        <w:ind w:firstLine="360"/>
        <w:jc w:val="both"/>
        <w:rPr>
          <w:rFonts w:ascii="Times New Roman" w:hAnsi="Times New Roman" w:cs="Times New Roman"/>
          <w:sz w:val="24"/>
          <w:szCs w:val="24"/>
        </w:rPr>
      </w:pPr>
      <w:r w:rsidRPr="00135DD7">
        <w:rPr>
          <w:rFonts w:ascii="Times New Roman" w:hAnsi="Times New Roman" w:cs="Times New Roman"/>
          <w:sz w:val="24"/>
          <w:szCs w:val="24"/>
        </w:rPr>
        <w:t>Допустими асоциирани партньори по ОП НОИР:</w:t>
      </w:r>
    </w:p>
    <w:p w:rsidR="009123EF" w:rsidRPr="00135DD7" w:rsidRDefault="009123EF" w:rsidP="009123EF">
      <w:pPr>
        <w:pStyle w:val="a9"/>
        <w:numPr>
          <w:ilvl w:val="0"/>
          <w:numId w:val="12"/>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 xml:space="preserve">Агенцията по заетостта, Агенцията за социално подпомагане, Държавна агенция за закрила на детето и техни звена или дирекции); </w:t>
      </w:r>
    </w:p>
    <w:p w:rsidR="009123EF" w:rsidRPr="00135DD7" w:rsidRDefault="009123EF" w:rsidP="009123EF">
      <w:pPr>
        <w:pStyle w:val="a9"/>
        <w:numPr>
          <w:ilvl w:val="0"/>
          <w:numId w:val="12"/>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 xml:space="preserve">Регионални здравни инспекции; </w:t>
      </w:r>
    </w:p>
    <w:p w:rsidR="009123EF" w:rsidRPr="00135DD7" w:rsidRDefault="009123EF" w:rsidP="009123EF">
      <w:pPr>
        <w:pStyle w:val="a9"/>
        <w:numPr>
          <w:ilvl w:val="0"/>
          <w:numId w:val="12"/>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 xml:space="preserve">Областни администрации; </w:t>
      </w:r>
    </w:p>
    <w:p w:rsidR="009123EF" w:rsidRPr="00135DD7" w:rsidRDefault="009123EF" w:rsidP="009123EF">
      <w:pPr>
        <w:pStyle w:val="a9"/>
        <w:numPr>
          <w:ilvl w:val="0"/>
          <w:numId w:val="12"/>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 xml:space="preserve">Юридическите лица с нестопанска цел, определени за извършване на общественополезна дейност; </w:t>
      </w:r>
    </w:p>
    <w:p w:rsidR="009123EF" w:rsidRPr="00135DD7" w:rsidRDefault="009123EF" w:rsidP="009123EF">
      <w:pPr>
        <w:pStyle w:val="a9"/>
        <w:numPr>
          <w:ilvl w:val="0"/>
          <w:numId w:val="12"/>
        </w:numPr>
        <w:spacing w:after="160" w:line="256" w:lineRule="auto"/>
        <w:jc w:val="both"/>
        <w:rPr>
          <w:rFonts w:ascii="Times New Roman" w:hAnsi="Times New Roman" w:cs="Times New Roman"/>
          <w:sz w:val="24"/>
          <w:szCs w:val="24"/>
        </w:rPr>
      </w:pPr>
      <w:r w:rsidRPr="00135DD7">
        <w:rPr>
          <w:rFonts w:ascii="Times New Roman" w:hAnsi="Times New Roman" w:cs="Times New Roman"/>
          <w:sz w:val="24"/>
          <w:szCs w:val="24"/>
        </w:rPr>
        <w:t>Министерство на образованието и науката.</w:t>
      </w:r>
    </w:p>
    <w:p w:rsidR="009123EF" w:rsidRPr="00135DD7" w:rsidRDefault="009123EF" w:rsidP="009123EF">
      <w:pPr>
        <w:ind w:firstLine="360"/>
        <w:jc w:val="both"/>
        <w:rPr>
          <w:rFonts w:ascii="Times New Roman" w:hAnsi="Times New Roman" w:cs="Times New Roman"/>
          <w:sz w:val="24"/>
          <w:szCs w:val="24"/>
        </w:rPr>
      </w:pPr>
      <w:r w:rsidRPr="00135DD7">
        <w:rPr>
          <w:rFonts w:ascii="Times New Roman" w:hAnsi="Times New Roman" w:cs="Times New Roman"/>
          <w:sz w:val="24"/>
          <w:szCs w:val="24"/>
        </w:rPr>
        <w:t>Като задължителен асоцииран партньор трябва да бъде включено Министерство на образованието и науката.</w:t>
      </w:r>
    </w:p>
    <w:p w:rsidR="009123EF" w:rsidRPr="00135DD7" w:rsidRDefault="00135DD7" w:rsidP="00135DD7">
      <w:pPr>
        <w:rPr>
          <w:rFonts w:ascii="Times New Roman" w:hAnsi="Times New Roman" w:cs="Times New Roman"/>
          <w:sz w:val="24"/>
          <w:szCs w:val="24"/>
        </w:rPr>
      </w:pPr>
      <w:r w:rsidRPr="00135DD7">
        <w:rPr>
          <w:rFonts w:ascii="Times New Roman" w:hAnsi="Times New Roman" w:cs="Times New Roman"/>
          <w:b/>
          <w:sz w:val="24"/>
          <w:szCs w:val="24"/>
        </w:rPr>
        <w:t>4.</w:t>
      </w:r>
      <w:r>
        <w:rPr>
          <w:rFonts w:ascii="Times New Roman" w:hAnsi="Times New Roman" w:cs="Times New Roman"/>
          <w:sz w:val="24"/>
          <w:szCs w:val="24"/>
        </w:rPr>
        <w:t xml:space="preserve"> </w:t>
      </w:r>
      <w:r w:rsidR="009123EF" w:rsidRPr="00135DD7">
        <w:rPr>
          <w:rFonts w:ascii="Times New Roman" w:hAnsi="Times New Roman" w:cs="Times New Roman"/>
          <w:b/>
          <w:sz w:val="24"/>
          <w:szCs w:val="24"/>
        </w:rPr>
        <w:t>ПРОЦЕДУРА ЗА ПОДБОР И СРОК НА ОЦЕНКА</w:t>
      </w:r>
    </w:p>
    <w:p w:rsidR="009123EF" w:rsidRPr="00135DD7" w:rsidRDefault="009123EF" w:rsidP="009123EF">
      <w:pPr>
        <w:ind w:firstLine="360"/>
        <w:jc w:val="both"/>
        <w:rPr>
          <w:rFonts w:ascii="Times New Roman" w:hAnsi="Times New Roman" w:cs="Times New Roman"/>
          <w:sz w:val="24"/>
          <w:szCs w:val="24"/>
        </w:rPr>
      </w:pPr>
      <w:r w:rsidRPr="00135DD7">
        <w:rPr>
          <w:rFonts w:ascii="Times New Roman" w:hAnsi="Times New Roman" w:cs="Times New Roman"/>
          <w:sz w:val="24"/>
          <w:szCs w:val="24"/>
        </w:rPr>
        <w:t xml:space="preserve">Подборът на партньори ще се проведе от служители на Община </w:t>
      </w:r>
      <w:r w:rsidR="00135DD7" w:rsidRPr="00135DD7">
        <w:rPr>
          <w:rFonts w:ascii="Times New Roman" w:hAnsi="Times New Roman" w:cs="Times New Roman"/>
          <w:sz w:val="24"/>
          <w:szCs w:val="24"/>
        </w:rPr>
        <w:t>Благоевград</w:t>
      </w:r>
      <w:r w:rsidRPr="00135DD7">
        <w:rPr>
          <w:rFonts w:ascii="Times New Roman" w:hAnsi="Times New Roman" w:cs="Times New Roman"/>
          <w:sz w:val="24"/>
          <w:szCs w:val="24"/>
        </w:rPr>
        <w:t>, които имат опит в управление/изпълнение на проекти и/или опит в изпълнение на дейности, подобни на тези включени в проектното предложение, в т.ч.:</w:t>
      </w:r>
    </w:p>
    <w:p w:rsidR="009123EF" w:rsidRPr="00135DD7" w:rsidRDefault="009123EF" w:rsidP="00251D74">
      <w:pPr>
        <w:ind w:firstLine="360"/>
        <w:jc w:val="both"/>
        <w:rPr>
          <w:rFonts w:ascii="Times New Roman" w:hAnsi="Times New Roman" w:cs="Times New Roman"/>
          <w:sz w:val="24"/>
          <w:szCs w:val="24"/>
        </w:rPr>
      </w:pPr>
      <w:r w:rsidRPr="00251D74">
        <w:rPr>
          <w:rFonts w:ascii="Times New Roman" w:hAnsi="Times New Roman" w:cs="Times New Roman"/>
          <w:sz w:val="24"/>
          <w:szCs w:val="24"/>
        </w:rPr>
        <w:t>До</w:t>
      </w:r>
      <w:r w:rsidR="00251D74" w:rsidRPr="00251D74">
        <w:rPr>
          <w:rFonts w:ascii="Times New Roman" w:hAnsi="Times New Roman" w:cs="Times New Roman"/>
          <w:sz w:val="24"/>
          <w:szCs w:val="24"/>
        </w:rPr>
        <w:t xml:space="preserve"> 14.0</w:t>
      </w:r>
      <w:bookmarkStart w:id="0" w:name="_GoBack"/>
      <w:bookmarkEnd w:id="0"/>
      <w:r w:rsidR="00251D74" w:rsidRPr="00251D74">
        <w:rPr>
          <w:rFonts w:ascii="Times New Roman" w:hAnsi="Times New Roman" w:cs="Times New Roman"/>
          <w:sz w:val="24"/>
          <w:szCs w:val="24"/>
        </w:rPr>
        <w:t>6</w:t>
      </w:r>
      <w:r w:rsidRPr="00251D74">
        <w:rPr>
          <w:rFonts w:ascii="Times New Roman" w:hAnsi="Times New Roman" w:cs="Times New Roman"/>
          <w:sz w:val="24"/>
          <w:szCs w:val="24"/>
        </w:rPr>
        <w:t>.202</w:t>
      </w:r>
      <w:r w:rsidR="00135DD7" w:rsidRPr="00251D74">
        <w:rPr>
          <w:rFonts w:ascii="Times New Roman" w:hAnsi="Times New Roman" w:cs="Times New Roman"/>
          <w:sz w:val="24"/>
          <w:szCs w:val="24"/>
        </w:rPr>
        <w:t>1</w:t>
      </w:r>
      <w:r w:rsidRPr="00251D74">
        <w:rPr>
          <w:rFonts w:ascii="Times New Roman" w:hAnsi="Times New Roman" w:cs="Times New Roman"/>
          <w:sz w:val="24"/>
          <w:szCs w:val="24"/>
        </w:rPr>
        <w:t xml:space="preserve"> г. служителите трябва да разгледат всички постъпили заявления, като за</w:t>
      </w:r>
      <w:r w:rsidRPr="00135DD7">
        <w:rPr>
          <w:rFonts w:ascii="Times New Roman" w:hAnsi="Times New Roman" w:cs="Times New Roman"/>
          <w:sz w:val="24"/>
          <w:szCs w:val="24"/>
        </w:rPr>
        <w:t xml:space="preserve"> всеки един от кандидатите задължително ще попълват контролен лист за допустимост.</w:t>
      </w:r>
    </w:p>
    <w:p w:rsidR="009123EF" w:rsidRPr="00135DD7" w:rsidRDefault="009123EF" w:rsidP="009123EF">
      <w:pPr>
        <w:ind w:left="360"/>
        <w:jc w:val="both"/>
        <w:rPr>
          <w:rFonts w:ascii="Times New Roman" w:hAnsi="Times New Roman" w:cs="Times New Roman"/>
          <w:sz w:val="24"/>
          <w:szCs w:val="24"/>
        </w:rPr>
      </w:pPr>
      <w:r w:rsidRPr="00135DD7">
        <w:rPr>
          <w:rFonts w:ascii="Times New Roman" w:hAnsi="Times New Roman" w:cs="Times New Roman"/>
          <w:sz w:val="24"/>
          <w:szCs w:val="24"/>
        </w:rPr>
        <w:t>Контролен лист:</w:t>
      </w:r>
    </w:p>
    <w:tbl>
      <w:tblPr>
        <w:tblStyle w:val="ad"/>
        <w:tblW w:w="0" w:type="auto"/>
        <w:tblInd w:w="-147" w:type="dxa"/>
        <w:tblLook w:val="04A0" w:firstRow="1" w:lastRow="0" w:firstColumn="1" w:lastColumn="0" w:noHBand="0" w:noVBand="1"/>
      </w:tblPr>
      <w:tblGrid>
        <w:gridCol w:w="458"/>
        <w:gridCol w:w="6521"/>
        <w:gridCol w:w="708"/>
        <w:gridCol w:w="851"/>
        <w:gridCol w:w="845"/>
      </w:tblGrid>
      <w:tr w:rsidR="009123EF" w:rsidRPr="00135DD7" w:rsidTr="009123EF">
        <w:tc>
          <w:tcPr>
            <w:tcW w:w="284"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b/>
                <w:sz w:val="24"/>
                <w:szCs w:val="24"/>
              </w:rPr>
            </w:pPr>
            <w:r w:rsidRPr="00135DD7">
              <w:rPr>
                <w:rFonts w:ascii="Times New Roman" w:hAnsi="Times New Roman" w:cs="Times New Roman"/>
                <w:b/>
                <w:sz w:val="24"/>
                <w:szCs w:val="24"/>
              </w:rPr>
              <w:t>№</w:t>
            </w: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b/>
                <w:sz w:val="24"/>
                <w:szCs w:val="24"/>
              </w:rPr>
            </w:pPr>
            <w:r w:rsidRPr="00135DD7">
              <w:rPr>
                <w:rFonts w:ascii="Times New Roman" w:hAnsi="Times New Roman" w:cs="Times New Roman"/>
                <w:b/>
                <w:sz w:val="24"/>
                <w:szCs w:val="24"/>
              </w:rPr>
              <w:t>Критерий</w:t>
            </w:r>
          </w:p>
        </w:tc>
        <w:tc>
          <w:tcPr>
            <w:tcW w:w="708"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b/>
                <w:sz w:val="24"/>
                <w:szCs w:val="24"/>
              </w:rPr>
            </w:pPr>
            <w:r w:rsidRPr="00135DD7">
              <w:rPr>
                <w:rFonts w:ascii="Times New Roman" w:hAnsi="Times New Roman" w:cs="Times New Roman"/>
                <w:b/>
                <w:sz w:val="24"/>
                <w:szCs w:val="24"/>
              </w:rPr>
              <w:t>ДА</w:t>
            </w:r>
          </w:p>
        </w:tc>
        <w:tc>
          <w:tcPr>
            <w:tcW w:w="851"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b/>
                <w:sz w:val="24"/>
                <w:szCs w:val="24"/>
              </w:rPr>
            </w:pPr>
            <w:r w:rsidRPr="00135DD7">
              <w:rPr>
                <w:rFonts w:ascii="Times New Roman" w:hAnsi="Times New Roman" w:cs="Times New Roman"/>
                <w:b/>
                <w:sz w:val="24"/>
                <w:szCs w:val="24"/>
              </w:rPr>
              <w:t>НЕ</w:t>
            </w:r>
          </w:p>
        </w:tc>
        <w:tc>
          <w:tcPr>
            <w:tcW w:w="845"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b/>
                <w:sz w:val="24"/>
                <w:szCs w:val="24"/>
              </w:rPr>
            </w:pPr>
            <w:r w:rsidRPr="00135DD7">
              <w:rPr>
                <w:rFonts w:ascii="Times New Roman" w:hAnsi="Times New Roman" w:cs="Times New Roman"/>
                <w:b/>
                <w:sz w:val="24"/>
                <w:szCs w:val="24"/>
              </w:rPr>
              <w:t>НП</w:t>
            </w: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sz w:val="24"/>
                <w:szCs w:val="24"/>
              </w:rPr>
            </w:pPr>
            <w:r w:rsidRPr="00135DD7">
              <w:rPr>
                <w:rFonts w:ascii="Times New Roman" w:hAnsi="Times New Roman" w:cs="Times New Roman"/>
                <w:sz w:val="24"/>
                <w:szCs w:val="24"/>
              </w:rPr>
              <w:t>Допустимост на партньора по ОП..........................</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sz w:val="24"/>
                <w:szCs w:val="24"/>
              </w:rPr>
            </w:pPr>
            <w:r w:rsidRPr="00135DD7">
              <w:rPr>
                <w:rFonts w:ascii="Times New Roman" w:hAnsi="Times New Roman" w:cs="Times New Roman"/>
                <w:sz w:val="24"/>
                <w:szCs w:val="24"/>
              </w:rPr>
              <w:t>Доказателство за финансов капацитет</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sz w:val="24"/>
                <w:szCs w:val="24"/>
              </w:rPr>
            </w:pPr>
            <w:r w:rsidRPr="00135DD7">
              <w:rPr>
                <w:rFonts w:ascii="Times New Roman" w:hAnsi="Times New Roman" w:cs="Times New Roman"/>
                <w:sz w:val="24"/>
                <w:szCs w:val="24"/>
              </w:rPr>
              <w:t>Доказателство за оперативен капацитет</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sz w:val="24"/>
                <w:szCs w:val="24"/>
              </w:rPr>
            </w:pPr>
            <w:r w:rsidRPr="00135DD7">
              <w:rPr>
                <w:rFonts w:ascii="Times New Roman" w:hAnsi="Times New Roman" w:cs="Times New Roman"/>
                <w:sz w:val="24"/>
                <w:szCs w:val="24"/>
              </w:rPr>
              <w:t>Организации, които са партньори в няколко проекта, доказват оперативен капацитет и на място на изпълнение на проекта</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rsidP="002C7253">
            <w:pPr>
              <w:jc w:val="both"/>
              <w:rPr>
                <w:rFonts w:ascii="Times New Roman" w:hAnsi="Times New Roman" w:cs="Times New Roman"/>
                <w:b/>
                <w:sz w:val="24"/>
                <w:szCs w:val="24"/>
              </w:rPr>
            </w:pPr>
            <w:r w:rsidRPr="00135DD7">
              <w:rPr>
                <w:rFonts w:ascii="Times New Roman" w:hAnsi="Times New Roman" w:cs="Times New Roman"/>
                <w:b/>
                <w:sz w:val="24"/>
                <w:szCs w:val="24"/>
              </w:rPr>
              <w:t>Специфични изисквания за допустимост по ОП РЧР</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sz w:val="24"/>
                <w:szCs w:val="24"/>
              </w:rPr>
            </w:pPr>
            <w:r w:rsidRPr="00135DD7">
              <w:rPr>
                <w:rFonts w:ascii="Times New Roman" w:hAnsi="Times New Roman" w:cs="Times New Roman"/>
                <w:sz w:val="24"/>
                <w:szCs w:val="24"/>
              </w:rPr>
              <w:t xml:space="preserve">Партньорът е лице, със самостоятелна </w:t>
            </w:r>
            <w:proofErr w:type="spellStart"/>
            <w:r w:rsidRPr="00135DD7">
              <w:rPr>
                <w:rFonts w:ascii="Times New Roman" w:hAnsi="Times New Roman" w:cs="Times New Roman"/>
                <w:sz w:val="24"/>
                <w:szCs w:val="24"/>
              </w:rPr>
              <w:t>правосубектност</w:t>
            </w:r>
            <w:proofErr w:type="spellEnd"/>
            <w:r w:rsidRPr="00135DD7">
              <w:rPr>
                <w:rFonts w:ascii="Times New Roman" w:hAnsi="Times New Roman" w:cs="Times New Roman"/>
                <w:sz w:val="24"/>
                <w:szCs w:val="24"/>
              </w:rPr>
              <w:t>, регистрирано и имащо право да осъществява дейност на територията на Република България</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sz w:val="24"/>
                <w:szCs w:val="24"/>
              </w:rPr>
            </w:pPr>
            <w:r w:rsidRPr="00135DD7">
              <w:rPr>
                <w:rFonts w:ascii="Times New Roman" w:hAnsi="Times New Roman" w:cs="Times New Roman"/>
                <w:sz w:val="24"/>
                <w:szCs w:val="24"/>
              </w:rPr>
              <w:t xml:space="preserve">Партньорът отговаря на изискванията за предоставяне на минимални помощи, в съответствие с Регламент (ЕС) </w:t>
            </w:r>
            <w:proofErr w:type="spellStart"/>
            <w:r w:rsidRPr="00135DD7">
              <w:rPr>
                <w:rFonts w:ascii="Times New Roman" w:hAnsi="Times New Roman" w:cs="Times New Roman"/>
                <w:sz w:val="24"/>
                <w:szCs w:val="24"/>
              </w:rPr>
              <w:t>No</w:t>
            </w:r>
            <w:proofErr w:type="spellEnd"/>
            <w:r w:rsidRPr="00135DD7">
              <w:rPr>
                <w:rFonts w:ascii="Times New Roman" w:hAnsi="Times New Roman" w:cs="Times New Roman"/>
                <w:sz w:val="24"/>
                <w:szCs w:val="24"/>
              </w:rPr>
              <w:t xml:space="preserve"> 1407/2013 /неприложимо за партньори, които няма да разходват средства и за общини/</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sz w:val="24"/>
                <w:szCs w:val="24"/>
              </w:rPr>
            </w:pPr>
            <w:r w:rsidRPr="00135DD7">
              <w:rPr>
                <w:rFonts w:ascii="Times New Roman" w:hAnsi="Times New Roman" w:cs="Times New Roman"/>
                <w:sz w:val="24"/>
                <w:szCs w:val="24"/>
              </w:rPr>
              <w:t>Партньорът е вписан в регистъра на Агенцията за социално подпомагане (АСП) като доставчик на социални услуги</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pPr>
              <w:tabs>
                <w:tab w:val="left" w:pos="1490"/>
              </w:tabs>
              <w:jc w:val="both"/>
              <w:rPr>
                <w:rFonts w:ascii="Times New Roman" w:hAnsi="Times New Roman" w:cs="Times New Roman"/>
                <w:sz w:val="24"/>
                <w:szCs w:val="24"/>
              </w:rPr>
            </w:pPr>
            <w:r w:rsidRPr="00135DD7">
              <w:rPr>
                <w:rFonts w:ascii="Times New Roman" w:hAnsi="Times New Roman" w:cs="Times New Roman"/>
                <w:sz w:val="24"/>
                <w:szCs w:val="24"/>
              </w:rPr>
              <w:t>В случай че партньорът ще извършва обучение по професионална квалификация, същият следва да притежава активна лицензия от НАПОО</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sz w:val="24"/>
                <w:szCs w:val="24"/>
              </w:rPr>
            </w:pPr>
            <w:r w:rsidRPr="00135DD7">
              <w:rPr>
                <w:rFonts w:ascii="Times New Roman" w:hAnsi="Times New Roman" w:cs="Times New Roman"/>
                <w:sz w:val="24"/>
                <w:szCs w:val="24"/>
              </w:rPr>
              <w:t>В случай че партньорът ще извършва професионално информиране и консултиране, същият следва да притежава активна лицензия за професионално ориентиране, издадена от НАПОО</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sz w:val="24"/>
                <w:szCs w:val="24"/>
              </w:rPr>
            </w:pPr>
            <w:r w:rsidRPr="00135DD7">
              <w:rPr>
                <w:rFonts w:ascii="Times New Roman" w:hAnsi="Times New Roman" w:cs="Times New Roman"/>
                <w:sz w:val="24"/>
                <w:szCs w:val="24"/>
              </w:rPr>
              <w:t xml:space="preserve">Партньорът е вписан в регистъра на Агенция за хората с увреждания в случай, че е кооперация на хора с увреждания. </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rsidP="002C7253">
            <w:pPr>
              <w:jc w:val="both"/>
              <w:rPr>
                <w:rFonts w:ascii="Times New Roman" w:hAnsi="Times New Roman" w:cs="Times New Roman"/>
                <w:sz w:val="24"/>
                <w:szCs w:val="24"/>
              </w:rPr>
            </w:pPr>
            <w:r w:rsidRPr="00135DD7">
              <w:rPr>
                <w:rFonts w:ascii="Times New Roman" w:hAnsi="Times New Roman" w:cs="Times New Roman"/>
                <w:b/>
                <w:sz w:val="24"/>
                <w:szCs w:val="24"/>
              </w:rPr>
              <w:t>Специфични изи</w:t>
            </w:r>
            <w:r w:rsidR="002C7253">
              <w:rPr>
                <w:rFonts w:ascii="Times New Roman" w:hAnsi="Times New Roman" w:cs="Times New Roman"/>
                <w:b/>
                <w:sz w:val="24"/>
                <w:szCs w:val="24"/>
              </w:rPr>
              <w:t>с</w:t>
            </w:r>
            <w:r w:rsidRPr="00135DD7">
              <w:rPr>
                <w:rFonts w:ascii="Times New Roman" w:hAnsi="Times New Roman" w:cs="Times New Roman"/>
                <w:b/>
                <w:sz w:val="24"/>
                <w:szCs w:val="24"/>
              </w:rPr>
              <w:t>квания за допустимост по ОП НОИР</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sz w:val="24"/>
                <w:szCs w:val="24"/>
              </w:rPr>
            </w:pPr>
            <w:r w:rsidRPr="00135DD7">
              <w:rPr>
                <w:rFonts w:ascii="Times New Roman" w:hAnsi="Times New Roman" w:cs="Times New Roman"/>
                <w:sz w:val="24"/>
                <w:szCs w:val="24"/>
              </w:rPr>
              <w:t xml:space="preserve">Партньори, които изпълняват проекти по процедури BG05M2OP001-3.001 „Подкрепа за предучилищното образование и подготовка на деца в неравностойно положение“ и BG05M2OP001-3.002 „Образователна интеграция на учениците от етническите малцинства и на учениците, търсещи или получили международна закрила“ по ОП НОИР, както и по Компонент 1 на интегрираната процедура между двете оперативни програми, при кандидатстване по настоящата процедура следва да опишат как ще се разграничават проектите, ако същите се застъпват в периода на изпълнение и как ще бъдат </w:t>
            </w:r>
            <w:proofErr w:type="spellStart"/>
            <w:r w:rsidRPr="00135DD7">
              <w:rPr>
                <w:rFonts w:ascii="Times New Roman" w:hAnsi="Times New Roman" w:cs="Times New Roman"/>
                <w:sz w:val="24"/>
                <w:szCs w:val="24"/>
              </w:rPr>
              <w:t>надграждани</w:t>
            </w:r>
            <w:proofErr w:type="spellEnd"/>
            <w:r w:rsidRPr="00135DD7">
              <w:rPr>
                <w:rFonts w:ascii="Times New Roman" w:hAnsi="Times New Roman" w:cs="Times New Roman"/>
                <w:sz w:val="24"/>
                <w:szCs w:val="24"/>
              </w:rPr>
              <w:t xml:space="preserve"> вече приключилите проекти.</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hideMark/>
          </w:tcPr>
          <w:p w:rsidR="009123EF" w:rsidRPr="00135DD7" w:rsidRDefault="009123EF">
            <w:pPr>
              <w:jc w:val="both"/>
              <w:rPr>
                <w:rFonts w:ascii="Times New Roman" w:hAnsi="Times New Roman" w:cs="Times New Roman"/>
                <w:sz w:val="24"/>
                <w:szCs w:val="24"/>
              </w:rPr>
            </w:pPr>
            <w:r w:rsidRPr="00135DD7">
              <w:rPr>
                <w:rFonts w:ascii="Times New Roman" w:hAnsi="Times New Roman" w:cs="Times New Roman"/>
                <w:sz w:val="24"/>
                <w:szCs w:val="24"/>
              </w:rPr>
              <w:t>Партньорите -държавни или общински училища и детски градини, които участват в изпълнението на проекти по процедури „Подкрепа за успех“ и „Активно приобщаване в системата на предучилищното образование“ по ОП НОИР при кандидатс</w:t>
            </w:r>
            <w:r w:rsidR="002C7253">
              <w:rPr>
                <w:rFonts w:ascii="Times New Roman" w:hAnsi="Times New Roman" w:cs="Times New Roman"/>
                <w:sz w:val="24"/>
                <w:szCs w:val="24"/>
              </w:rPr>
              <w:t>т</w:t>
            </w:r>
            <w:r w:rsidRPr="00135DD7">
              <w:rPr>
                <w:rFonts w:ascii="Times New Roman" w:hAnsi="Times New Roman" w:cs="Times New Roman"/>
                <w:sz w:val="24"/>
                <w:szCs w:val="24"/>
              </w:rPr>
              <w:t xml:space="preserve">ване по тази процедура описват как ще се разграничават и </w:t>
            </w:r>
            <w:proofErr w:type="spellStart"/>
            <w:r w:rsidRPr="00135DD7">
              <w:rPr>
                <w:rFonts w:ascii="Times New Roman" w:hAnsi="Times New Roman" w:cs="Times New Roman"/>
                <w:sz w:val="24"/>
                <w:szCs w:val="24"/>
              </w:rPr>
              <w:t>надграждат</w:t>
            </w:r>
            <w:proofErr w:type="spellEnd"/>
            <w:r w:rsidRPr="00135DD7">
              <w:rPr>
                <w:rFonts w:ascii="Times New Roman" w:hAnsi="Times New Roman" w:cs="Times New Roman"/>
                <w:sz w:val="24"/>
                <w:szCs w:val="24"/>
              </w:rPr>
              <w:t xml:space="preserve"> проектите, когато същите се застъпват в периода на изпълнение.</w:t>
            </w: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r w:rsidR="009123EF" w:rsidRPr="00135DD7" w:rsidTr="009123EF">
        <w:tc>
          <w:tcPr>
            <w:tcW w:w="284"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652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r w:rsidRPr="00135DD7">
              <w:rPr>
                <w:rFonts w:ascii="Times New Roman" w:hAnsi="Times New Roman" w:cs="Times New Roman"/>
                <w:sz w:val="24"/>
                <w:szCs w:val="24"/>
              </w:rPr>
              <w:t>С цел изпълнение изискването за оперативен капацитет на партньорите по ОП НОИР се признава такъв на самия партньор, а не само на членовете на неговия екип.</w:t>
            </w:r>
          </w:p>
          <w:p w:rsidR="009123EF" w:rsidRPr="00135DD7" w:rsidRDefault="009123EF">
            <w:pPr>
              <w:jc w:val="both"/>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c>
          <w:tcPr>
            <w:tcW w:w="845" w:type="dxa"/>
            <w:tcBorders>
              <w:top w:val="single" w:sz="4" w:space="0" w:color="auto"/>
              <w:left w:val="single" w:sz="4" w:space="0" w:color="auto"/>
              <w:bottom w:val="single" w:sz="4" w:space="0" w:color="auto"/>
              <w:right w:val="single" w:sz="4" w:space="0" w:color="auto"/>
            </w:tcBorders>
          </w:tcPr>
          <w:p w:rsidR="009123EF" w:rsidRPr="00135DD7" w:rsidRDefault="009123EF">
            <w:pPr>
              <w:jc w:val="both"/>
              <w:rPr>
                <w:rFonts w:ascii="Times New Roman" w:hAnsi="Times New Roman" w:cs="Times New Roman"/>
                <w:sz w:val="24"/>
                <w:szCs w:val="24"/>
              </w:rPr>
            </w:pPr>
          </w:p>
        </w:tc>
      </w:tr>
    </w:tbl>
    <w:p w:rsidR="009123EF" w:rsidRPr="00135DD7" w:rsidRDefault="009123EF" w:rsidP="009123EF">
      <w:pPr>
        <w:ind w:firstLine="360"/>
        <w:jc w:val="both"/>
        <w:rPr>
          <w:rFonts w:ascii="Times New Roman" w:hAnsi="Times New Roman" w:cs="Times New Roman"/>
          <w:b/>
          <w:sz w:val="24"/>
          <w:szCs w:val="24"/>
        </w:rPr>
      </w:pPr>
      <w:r w:rsidRPr="00135DD7">
        <w:rPr>
          <w:rFonts w:ascii="Times New Roman" w:hAnsi="Times New Roman" w:cs="Times New Roman"/>
          <w:b/>
          <w:sz w:val="24"/>
          <w:szCs w:val="24"/>
        </w:rPr>
        <w:t xml:space="preserve">За да бъде оценен положително и да бъде включен в проектното предложение на Община </w:t>
      </w:r>
      <w:r w:rsidR="00135DD7">
        <w:rPr>
          <w:rFonts w:ascii="Times New Roman" w:hAnsi="Times New Roman" w:cs="Times New Roman"/>
          <w:b/>
          <w:sz w:val="24"/>
          <w:szCs w:val="24"/>
        </w:rPr>
        <w:t>Благоевград</w:t>
      </w:r>
      <w:r w:rsidRPr="00135DD7">
        <w:rPr>
          <w:rFonts w:ascii="Times New Roman" w:hAnsi="Times New Roman" w:cs="Times New Roman"/>
          <w:b/>
          <w:sz w:val="24"/>
          <w:szCs w:val="24"/>
        </w:rPr>
        <w:t>, всеки кандидат-партньор трябва да получи съгласно зададените критерии в Контролния лист само отговори „ДА“ или „НП“.</w:t>
      </w:r>
    </w:p>
    <w:p w:rsidR="009123EF" w:rsidRPr="00135DD7" w:rsidRDefault="009123EF" w:rsidP="009123EF">
      <w:pPr>
        <w:ind w:firstLine="360"/>
        <w:jc w:val="both"/>
        <w:rPr>
          <w:rFonts w:ascii="Times New Roman" w:hAnsi="Times New Roman" w:cs="Times New Roman"/>
          <w:sz w:val="24"/>
          <w:szCs w:val="24"/>
        </w:rPr>
      </w:pPr>
      <w:r w:rsidRPr="00135DD7">
        <w:rPr>
          <w:rFonts w:ascii="Times New Roman" w:hAnsi="Times New Roman" w:cs="Times New Roman"/>
          <w:sz w:val="24"/>
          <w:szCs w:val="24"/>
        </w:rPr>
        <w:t>Ако при попълването на Контролния лист, някой от кандидатите получи отговор „НЕ“, то оценката на капацитета му ще се прекрати веднага и същият ще бъде отхвърлен.</w:t>
      </w:r>
    </w:p>
    <w:p w:rsidR="009123EF" w:rsidRPr="00135DD7" w:rsidRDefault="009123EF" w:rsidP="009123EF">
      <w:pPr>
        <w:ind w:firstLine="360"/>
        <w:jc w:val="both"/>
        <w:rPr>
          <w:rFonts w:ascii="Times New Roman" w:hAnsi="Times New Roman" w:cs="Times New Roman"/>
          <w:sz w:val="24"/>
          <w:szCs w:val="24"/>
        </w:rPr>
      </w:pPr>
      <w:r w:rsidRPr="00135DD7">
        <w:rPr>
          <w:rFonts w:ascii="Times New Roman" w:hAnsi="Times New Roman" w:cs="Times New Roman"/>
          <w:sz w:val="24"/>
          <w:szCs w:val="24"/>
        </w:rPr>
        <w:t>Служителите от общината, попълвали контролните листа, ще представят доклад за своята работа, в който са отразени допустимите партньори, съгласно посочените критерии.</w:t>
      </w:r>
    </w:p>
    <w:p w:rsidR="009123EF" w:rsidRPr="00135DD7" w:rsidRDefault="009123EF" w:rsidP="009123EF">
      <w:pPr>
        <w:ind w:firstLine="360"/>
        <w:jc w:val="both"/>
        <w:rPr>
          <w:rFonts w:ascii="Times New Roman" w:hAnsi="Times New Roman" w:cs="Times New Roman"/>
          <w:sz w:val="24"/>
          <w:szCs w:val="24"/>
        </w:rPr>
      </w:pPr>
      <w:r w:rsidRPr="00135DD7">
        <w:rPr>
          <w:rFonts w:ascii="Times New Roman" w:hAnsi="Times New Roman" w:cs="Times New Roman"/>
          <w:sz w:val="24"/>
          <w:szCs w:val="24"/>
        </w:rPr>
        <w:t xml:space="preserve">Докладът за подбор на партньорски организации се утвърждава от Кмета на община </w:t>
      </w:r>
      <w:r w:rsidR="00135DD7" w:rsidRPr="00135DD7">
        <w:rPr>
          <w:rFonts w:ascii="Times New Roman" w:hAnsi="Times New Roman" w:cs="Times New Roman"/>
          <w:sz w:val="24"/>
          <w:szCs w:val="24"/>
        </w:rPr>
        <w:t>Благоевград</w:t>
      </w:r>
      <w:r w:rsidRPr="00135DD7">
        <w:rPr>
          <w:rFonts w:ascii="Times New Roman" w:hAnsi="Times New Roman" w:cs="Times New Roman"/>
          <w:sz w:val="24"/>
          <w:szCs w:val="24"/>
        </w:rPr>
        <w:t>.</w:t>
      </w:r>
    </w:p>
    <w:p w:rsidR="00422FBB" w:rsidRDefault="00422FBB" w:rsidP="00422FBB">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lastRenderedPageBreak/>
        <w:t>Одобрените партньори ще бъдат поканени да се включат в разработването на проектното предложение и ще им бъде предложено да подпишат Споразумение за партньорство.</w:t>
      </w:r>
    </w:p>
    <w:p w:rsidR="00422FBB" w:rsidRDefault="00422FBB" w:rsidP="00422FBB">
      <w:pPr>
        <w:spacing w:after="0" w:line="240" w:lineRule="auto"/>
        <w:ind w:firstLine="567"/>
        <w:rPr>
          <w:rFonts w:ascii="Times New Roman" w:hAnsi="Times New Roman" w:cs="Times New Roman"/>
          <w:bCs/>
          <w:sz w:val="24"/>
          <w:szCs w:val="24"/>
        </w:rPr>
      </w:pPr>
    </w:p>
    <w:p w:rsidR="00422FBB" w:rsidRDefault="00422FBB" w:rsidP="00422FBB">
      <w:pPr>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С условията за кандидатстване, документи за попълване, документи за кандидатстване и документи за информация по  Процедура</w:t>
      </w:r>
      <w:r>
        <w:rPr>
          <w:rFonts w:ascii="Times New Roman" w:hAnsi="Times New Roman" w:cs="Times New Roman"/>
          <w:b/>
          <w:bCs/>
          <w:sz w:val="24"/>
          <w:szCs w:val="24"/>
        </w:rPr>
        <w:t>  BG05M9OP001-2.056 - „СОЦИАЛНО-ИКОНОМИЧЕСКА ИНТЕГРА</w:t>
      </w:r>
      <w:r>
        <w:rPr>
          <w:rFonts w:ascii="Times New Roman" w:hAnsi="Times New Roman" w:cs="Times New Roman"/>
          <w:b/>
          <w:bCs/>
          <w:sz w:val="24"/>
          <w:szCs w:val="24"/>
          <w:lang w:val="en-US"/>
        </w:rPr>
        <w:t>ЦИЯ НА УЯЗВИМИ ГРУПИ. ИНТЕГРИРАНИ МЕРКИ ЗА ПОДОБРЯВАНЕ ДОСТЪПА ДО ОБРАЗОВАНИЕ</w:t>
      </w:r>
      <w:proofErr w:type="gramStart"/>
      <w:r>
        <w:rPr>
          <w:rFonts w:ascii="Times New Roman" w:hAnsi="Times New Roman" w:cs="Times New Roman"/>
          <w:b/>
          <w:bCs/>
          <w:sz w:val="24"/>
          <w:szCs w:val="24"/>
          <w:lang w:val="en-US"/>
        </w:rPr>
        <w:t>“ –</w:t>
      </w:r>
      <w:proofErr w:type="gramEnd"/>
      <w:r>
        <w:rPr>
          <w:rFonts w:ascii="Times New Roman" w:hAnsi="Times New Roman" w:cs="Times New Roman"/>
          <w:b/>
          <w:bCs/>
          <w:sz w:val="24"/>
          <w:szCs w:val="24"/>
          <w:lang w:val="en-US"/>
        </w:rPr>
        <w:t xml:space="preserve">  КОМПОНЕНТ 2</w:t>
      </w:r>
      <w:r>
        <w:rPr>
          <w:rFonts w:ascii="Times New Roman" w:hAnsi="Times New Roman" w:cs="Times New Roman"/>
          <w:bCs/>
          <w:sz w:val="24"/>
          <w:szCs w:val="24"/>
          <w:lang w:val="en-US"/>
        </w:rPr>
        <w:t> </w:t>
      </w:r>
      <w:r>
        <w:rPr>
          <w:rFonts w:ascii="Times New Roman" w:hAnsi="Times New Roman" w:cs="Times New Roman"/>
          <w:b/>
          <w:bCs/>
          <w:sz w:val="24"/>
          <w:szCs w:val="24"/>
        </w:rPr>
        <w:t> </w:t>
      </w:r>
      <w:r>
        <w:rPr>
          <w:rFonts w:ascii="Times New Roman" w:hAnsi="Times New Roman" w:cs="Times New Roman"/>
          <w:bCs/>
          <w:sz w:val="24"/>
          <w:szCs w:val="24"/>
        </w:rPr>
        <w:t>може да се запознаете на следният електронен адрес:  </w:t>
      </w:r>
      <w:hyperlink r:id="rId14" w:history="1">
        <w:r>
          <w:rPr>
            <w:rStyle w:val="aa"/>
            <w:rFonts w:ascii="Times New Roman" w:hAnsi="Times New Roman" w:cs="Times New Roman"/>
            <w:bCs/>
            <w:sz w:val="24"/>
            <w:szCs w:val="24"/>
          </w:rPr>
          <w:t>https://eumis2020.government.bg/bg/s/Procedure/Info/0fd7f679-4b4c-4af1-9d4e-a343c24d9c05</w:t>
        </w:r>
      </w:hyperlink>
      <w:r>
        <w:rPr>
          <w:rFonts w:ascii="Times New Roman" w:hAnsi="Times New Roman" w:cs="Times New Roman"/>
          <w:bCs/>
          <w:sz w:val="24"/>
          <w:szCs w:val="24"/>
        </w:rPr>
        <w:t xml:space="preserve"> </w:t>
      </w:r>
    </w:p>
    <w:p w:rsidR="00422FBB" w:rsidRDefault="00422FBB" w:rsidP="00422FBB">
      <w:pPr>
        <w:spacing w:after="0" w:line="240" w:lineRule="auto"/>
        <w:jc w:val="both"/>
        <w:rPr>
          <w:rFonts w:ascii="Times New Roman" w:hAnsi="Times New Roman" w:cs="Times New Roman"/>
          <w:b/>
          <w:bCs/>
          <w:sz w:val="24"/>
          <w:szCs w:val="24"/>
        </w:rPr>
      </w:pPr>
    </w:p>
    <w:p w:rsidR="00422FBB" w:rsidRDefault="00422FBB" w:rsidP="00422FBB">
      <w:pPr>
        <w:spacing w:after="0" w:line="240" w:lineRule="auto"/>
        <w:jc w:val="both"/>
        <w:rPr>
          <w:rFonts w:ascii="Times New Roman" w:hAnsi="Times New Roman" w:cs="Times New Roman"/>
          <w:b/>
          <w:bCs/>
          <w:sz w:val="24"/>
          <w:szCs w:val="24"/>
        </w:rPr>
      </w:pPr>
    </w:p>
    <w:p w:rsidR="00353B2B" w:rsidRPr="00135DD7" w:rsidRDefault="00353B2B" w:rsidP="004F0649">
      <w:pPr>
        <w:spacing w:after="0" w:line="240" w:lineRule="auto"/>
        <w:jc w:val="both"/>
        <w:rPr>
          <w:rFonts w:ascii="Times New Roman" w:hAnsi="Times New Roman" w:cs="Times New Roman"/>
          <w:b/>
          <w:sz w:val="24"/>
          <w:szCs w:val="24"/>
        </w:rPr>
      </w:pPr>
    </w:p>
    <w:p w:rsidR="00353B2B" w:rsidRPr="00135DD7" w:rsidRDefault="00353B2B" w:rsidP="004F0649">
      <w:pPr>
        <w:spacing w:after="0" w:line="240" w:lineRule="auto"/>
        <w:jc w:val="both"/>
        <w:rPr>
          <w:rFonts w:ascii="Times New Roman" w:hAnsi="Times New Roman" w:cs="Times New Roman"/>
          <w:b/>
          <w:sz w:val="24"/>
          <w:szCs w:val="24"/>
        </w:rPr>
      </w:pPr>
    </w:p>
    <w:p w:rsidR="00353B2B" w:rsidRPr="00135DD7" w:rsidRDefault="00353B2B" w:rsidP="004F0649">
      <w:pPr>
        <w:spacing w:after="0" w:line="240" w:lineRule="auto"/>
        <w:jc w:val="both"/>
        <w:rPr>
          <w:rFonts w:ascii="Times New Roman" w:hAnsi="Times New Roman" w:cs="Times New Roman"/>
          <w:b/>
          <w:sz w:val="24"/>
          <w:szCs w:val="24"/>
        </w:rPr>
      </w:pPr>
    </w:p>
    <w:p w:rsidR="00353B2B" w:rsidRPr="00135DD7" w:rsidRDefault="00353B2B" w:rsidP="004F0649">
      <w:pPr>
        <w:spacing w:after="0" w:line="240" w:lineRule="auto"/>
        <w:jc w:val="both"/>
        <w:rPr>
          <w:rFonts w:ascii="Times New Roman" w:hAnsi="Times New Roman" w:cs="Times New Roman"/>
          <w:b/>
          <w:sz w:val="24"/>
          <w:szCs w:val="24"/>
        </w:rPr>
      </w:pPr>
    </w:p>
    <w:p w:rsidR="00353B2B" w:rsidRPr="00135DD7" w:rsidRDefault="00353B2B" w:rsidP="004F0649">
      <w:pPr>
        <w:spacing w:after="0" w:line="240" w:lineRule="auto"/>
        <w:jc w:val="both"/>
        <w:rPr>
          <w:rFonts w:ascii="Times New Roman" w:hAnsi="Times New Roman" w:cs="Times New Roman"/>
          <w:b/>
          <w:sz w:val="24"/>
          <w:szCs w:val="24"/>
        </w:rPr>
      </w:pPr>
    </w:p>
    <w:p w:rsidR="00353B2B" w:rsidRPr="00135DD7" w:rsidRDefault="00353B2B" w:rsidP="004F0649">
      <w:pPr>
        <w:spacing w:after="0" w:line="240" w:lineRule="auto"/>
        <w:jc w:val="both"/>
        <w:rPr>
          <w:rFonts w:ascii="Times New Roman" w:hAnsi="Times New Roman" w:cs="Times New Roman"/>
          <w:b/>
          <w:sz w:val="24"/>
          <w:szCs w:val="24"/>
        </w:rPr>
      </w:pPr>
    </w:p>
    <w:sectPr w:rsidR="00353B2B" w:rsidRPr="00135DD7" w:rsidSect="00EC1A53">
      <w:footerReference w:type="default" r:id="rId15"/>
      <w:pgSz w:w="11906" w:h="16838"/>
      <w:pgMar w:top="709" w:right="1133" w:bottom="1417" w:left="1417" w:header="708" w:footer="2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961" w:rsidRDefault="00BE4961" w:rsidP="00971E02">
      <w:pPr>
        <w:spacing w:after="0" w:line="240" w:lineRule="auto"/>
      </w:pPr>
      <w:r>
        <w:separator/>
      </w:r>
    </w:p>
  </w:endnote>
  <w:endnote w:type="continuationSeparator" w:id="0">
    <w:p w:rsidR="00BE4961" w:rsidRDefault="00BE4961" w:rsidP="00971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11D" w:rsidRDefault="0043511D" w:rsidP="00971E02">
    <w:pPr>
      <w:pBdr>
        <w:top w:val="single" w:sz="4" w:space="0" w:color="auto"/>
      </w:pBdr>
      <w:ind w:firstLine="624"/>
      <w:jc w:val="center"/>
      <w:rPr>
        <w:rFonts w:ascii="Times New Roman" w:hAnsi="Times New Roman"/>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961" w:rsidRDefault="00BE4961" w:rsidP="00971E02">
      <w:pPr>
        <w:spacing w:after="0" w:line="240" w:lineRule="auto"/>
      </w:pPr>
      <w:r>
        <w:separator/>
      </w:r>
    </w:p>
  </w:footnote>
  <w:footnote w:type="continuationSeparator" w:id="0">
    <w:p w:rsidR="00BE4961" w:rsidRDefault="00BE4961" w:rsidP="00971E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64403"/>
    <w:multiLevelType w:val="hybridMultilevel"/>
    <w:tmpl w:val="9CBC702C"/>
    <w:lvl w:ilvl="0" w:tplc="CC324B8C">
      <w:start w:val="1"/>
      <w:numFmt w:val="decimal"/>
      <w:lvlText w:val="(%1)"/>
      <w:lvlJc w:val="left"/>
      <w:pPr>
        <w:ind w:left="6314" w:hanging="360"/>
      </w:pPr>
      <w:rPr>
        <w:rFonts w:cs="Arial"/>
      </w:rPr>
    </w:lvl>
    <w:lvl w:ilvl="1" w:tplc="04020019">
      <w:start w:val="1"/>
      <w:numFmt w:val="lowerLetter"/>
      <w:lvlText w:val="%2."/>
      <w:lvlJc w:val="left"/>
      <w:pPr>
        <w:ind w:left="7034" w:hanging="360"/>
      </w:pPr>
    </w:lvl>
    <w:lvl w:ilvl="2" w:tplc="0402001B">
      <w:start w:val="1"/>
      <w:numFmt w:val="lowerRoman"/>
      <w:lvlText w:val="%3."/>
      <w:lvlJc w:val="right"/>
      <w:pPr>
        <w:ind w:left="7754" w:hanging="180"/>
      </w:pPr>
    </w:lvl>
    <w:lvl w:ilvl="3" w:tplc="0402000F">
      <w:start w:val="1"/>
      <w:numFmt w:val="decimal"/>
      <w:lvlText w:val="%4."/>
      <w:lvlJc w:val="left"/>
      <w:pPr>
        <w:ind w:left="8474" w:hanging="360"/>
      </w:pPr>
    </w:lvl>
    <w:lvl w:ilvl="4" w:tplc="04020019">
      <w:start w:val="1"/>
      <w:numFmt w:val="lowerLetter"/>
      <w:lvlText w:val="%5."/>
      <w:lvlJc w:val="left"/>
      <w:pPr>
        <w:ind w:left="9194" w:hanging="360"/>
      </w:pPr>
    </w:lvl>
    <w:lvl w:ilvl="5" w:tplc="0402001B">
      <w:start w:val="1"/>
      <w:numFmt w:val="lowerRoman"/>
      <w:lvlText w:val="%6."/>
      <w:lvlJc w:val="right"/>
      <w:pPr>
        <w:ind w:left="9914" w:hanging="180"/>
      </w:pPr>
    </w:lvl>
    <w:lvl w:ilvl="6" w:tplc="0402000F">
      <w:start w:val="1"/>
      <w:numFmt w:val="decimal"/>
      <w:lvlText w:val="%7."/>
      <w:lvlJc w:val="left"/>
      <w:pPr>
        <w:ind w:left="10634" w:hanging="360"/>
      </w:pPr>
    </w:lvl>
    <w:lvl w:ilvl="7" w:tplc="04020019">
      <w:start w:val="1"/>
      <w:numFmt w:val="lowerLetter"/>
      <w:lvlText w:val="%8."/>
      <w:lvlJc w:val="left"/>
      <w:pPr>
        <w:ind w:left="11354" w:hanging="360"/>
      </w:pPr>
    </w:lvl>
    <w:lvl w:ilvl="8" w:tplc="0402001B">
      <w:start w:val="1"/>
      <w:numFmt w:val="lowerRoman"/>
      <w:lvlText w:val="%9."/>
      <w:lvlJc w:val="right"/>
      <w:pPr>
        <w:ind w:left="12074" w:hanging="180"/>
      </w:pPr>
    </w:lvl>
  </w:abstractNum>
  <w:abstractNum w:abstractNumId="1">
    <w:nsid w:val="16EF7623"/>
    <w:multiLevelType w:val="hybridMultilevel"/>
    <w:tmpl w:val="B2141AFA"/>
    <w:lvl w:ilvl="0" w:tplc="CEBEFCF4">
      <w:start w:val="1"/>
      <w:numFmt w:val="decimal"/>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2">
    <w:nsid w:val="2CFE4137"/>
    <w:multiLevelType w:val="hybridMultilevel"/>
    <w:tmpl w:val="27CADE22"/>
    <w:lvl w:ilvl="0" w:tplc="EBE09D9E">
      <w:numFmt w:val="bullet"/>
      <w:lvlText w:val="-"/>
      <w:lvlJc w:val="left"/>
      <w:pPr>
        <w:ind w:left="1068" w:hanging="360"/>
      </w:pPr>
      <w:rPr>
        <w:rFonts w:ascii="Times New Roman" w:eastAsia="Calibr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nsid w:val="45A630DA"/>
    <w:multiLevelType w:val="hybridMultilevel"/>
    <w:tmpl w:val="B574CBD4"/>
    <w:lvl w:ilvl="0" w:tplc="BB1A7206">
      <w:start w:val="1"/>
      <w:numFmt w:val="decimal"/>
      <w:lvlText w:val="%1."/>
      <w:lvlJc w:val="left"/>
      <w:pPr>
        <w:ind w:left="720" w:hanging="360"/>
      </w:pPr>
      <w:rPr>
        <w:color w:val="000000" w:themeColor="text1"/>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nsid w:val="4DFC131F"/>
    <w:multiLevelType w:val="hybridMultilevel"/>
    <w:tmpl w:val="01A8D2B2"/>
    <w:lvl w:ilvl="0" w:tplc="572EE32E">
      <w:start w:val="3"/>
      <w:numFmt w:val="bullet"/>
      <w:lvlText w:val="-"/>
      <w:lvlJc w:val="left"/>
      <w:pPr>
        <w:ind w:left="720" w:hanging="360"/>
      </w:pPr>
      <w:rPr>
        <w:rFonts w:ascii="Calibri" w:eastAsiaTheme="minorHAns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50A06260"/>
    <w:multiLevelType w:val="hybridMultilevel"/>
    <w:tmpl w:val="019E8B30"/>
    <w:lvl w:ilvl="0" w:tplc="0402000B">
      <w:start w:val="1"/>
      <w:numFmt w:val="bullet"/>
      <w:lvlText w:val=""/>
      <w:lvlJc w:val="left"/>
      <w:pPr>
        <w:ind w:left="1800" w:hanging="360"/>
      </w:pPr>
      <w:rPr>
        <w:rFonts w:ascii="Wingdings" w:hAnsi="Wingdings" w:hint="default"/>
      </w:rPr>
    </w:lvl>
    <w:lvl w:ilvl="1" w:tplc="04020003">
      <w:start w:val="1"/>
      <w:numFmt w:val="bullet"/>
      <w:lvlText w:val="o"/>
      <w:lvlJc w:val="left"/>
      <w:pPr>
        <w:ind w:left="2520" w:hanging="360"/>
      </w:pPr>
      <w:rPr>
        <w:rFonts w:ascii="Courier New" w:hAnsi="Courier New" w:cs="Courier New" w:hint="default"/>
      </w:rPr>
    </w:lvl>
    <w:lvl w:ilvl="2" w:tplc="04020005">
      <w:start w:val="1"/>
      <w:numFmt w:val="bullet"/>
      <w:lvlText w:val=""/>
      <w:lvlJc w:val="left"/>
      <w:pPr>
        <w:ind w:left="3240" w:hanging="360"/>
      </w:pPr>
      <w:rPr>
        <w:rFonts w:ascii="Wingdings" w:hAnsi="Wingdings" w:hint="default"/>
      </w:rPr>
    </w:lvl>
    <w:lvl w:ilvl="3" w:tplc="04020001">
      <w:start w:val="1"/>
      <w:numFmt w:val="bullet"/>
      <w:lvlText w:val=""/>
      <w:lvlJc w:val="left"/>
      <w:pPr>
        <w:ind w:left="3960" w:hanging="360"/>
      </w:pPr>
      <w:rPr>
        <w:rFonts w:ascii="Symbol" w:hAnsi="Symbol" w:hint="default"/>
      </w:rPr>
    </w:lvl>
    <w:lvl w:ilvl="4" w:tplc="04020003">
      <w:start w:val="1"/>
      <w:numFmt w:val="bullet"/>
      <w:lvlText w:val="o"/>
      <w:lvlJc w:val="left"/>
      <w:pPr>
        <w:ind w:left="4680" w:hanging="360"/>
      </w:pPr>
      <w:rPr>
        <w:rFonts w:ascii="Courier New" w:hAnsi="Courier New" w:cs="Courier New" w:hint="default"/>
      </w:rPr>
    </w:lvl>
    <w:lvl w:ilvl="5" w:tplc="04020005">
      <w:start w:val="1"/>
      <w:numFmt w:val="bullet"/>
      <w:lvlText w:val=""/>
      <w:lvlJc w:val="left"/>
      <w:pPr>
        <w:ind w:left="5400" w:hanging="360"/>
      </w:pPr>
      <w:rPr>
        <w:rFonts w:ascii="Wingdings" w:hAnsi="Wingdings" w:hint="default"/>
      </w:rPr>
    </w:lvl>
    <w:lvl w:ilvl="6" w:tplc="04020001">
      <w:start w:val="1"/>
      <w:numFmt w:val="bullet"/>
      <w:lvlText w:val=""/>
      <w:lvlJc w:val="left"/>
      <w:pPr>
        <w:ind w:left="6120" w:hanging="360"/>
      </w:pPr>
      <w:rPr>
        <w:rFonts w:ascii="Symbol" w:hAnsi="Symbol" w:hint="default"/>
      </w:rPr>
    </w:lvl>
    <w:lvl w:ilvl="7" w:tplc="04020003">
      <w:start w:val="1"/>
      <w:numFmt w:val="bullet"/>
      <w:lvlText w:val="o"/>
      <w:lvlJc w:val="left"/>
      <w:pPr>
        <w:ind w:left="6840" w:hanging="360"/>
      </w:pPr>
      <w:rPr>
        <w:rFonts w:ascii="Courier New" w:hAnsi="Courier New" w:cs="Courier New" w:hint="default"/>
      </w:rPr>
    </w:lvl>
    <w:lvl w:ilvl="8" w:tplc="04020005">
      <w:start w:val="1"/>
      <w:numFmt w:val="bullet"/>
      <w:lvlText w:val=""/>
      <w:lvlJc w:val="left"/>
      <w:pPr>
        <w:ind w:left="7560" w:hanging="360"/>
      </w:pPr>
      <w:rPr>
        <w:rFonts w:ascii="Wingdings" w:hAnsi="Wingdings" w:hint="default"/>
      </w:rPr>
    </w:lvl>
  </w:abstractNum>
  <w:abstractNum w:abstractNumId="6">
    <w:nsid w:val="54E06B1B"/>
    <w:multiLevelType w:val="hybridMultilevel"/>
    <w:tmpl w:val="36D87A1E"/>
    <w:lvl w:ilvl="0" w:tplc="3E5E056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6D5076D2"/>
    <w:multiLevelType w:val="hybridMultilevel"/>
    <w:tmpl w:val="65B2EC4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702D2C32"/>
    <w:multiLevelType w:val="hybridMultilevel"/>
    <w:tmpl w:val="EE4C9FAE"/>
    <w:lvl w:ilvl="0" w:tplc="04020001">
      <w:start w:val="1"/>
      <w:numFmt w:val="bullet"/>
      <w:lvlText w:val=""/>
      <w:lvlJc w:val="left"/>
      <w:pPr>
        <w:ind w:left="1440" w:hanging="360"/>
      </w:pPr>
      <w:rPr>
        <w:rFonts w:ascii="Symbol" w:hAnsi="Symbol" w:hint="default"/>
      </w:rPr>
    </w:lvl>
    <w:lvl w:ilvl="1" w:tplc="436611CC">
      <w:numFmt w:val="bullet"/>
      <w:lvlText w:val="-"/>
      <w:lvlJc w:val="left"/>
      <w:pPr>
        <w:ind w:left="2685" w:hanging="885"/>
      </w:pPr>
      <w:rPr>
        <w:rFonts w:ascii="Arial" w:eastAsiaTheme="minorHAnsi" w:hAnsi="Arial" w:cs="Arial" w:hint="default"/>
        <w:color w:val="333333"/>
        <w:sz w:val="23"/>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9">
    <w:nsid w:val="726C65AE"/>
    <w:multiLevelType w:val="hybridMultilevel"/>
    <w:tmpl w:val="36D87A1E"/>
    <w:lvl w:ilvl="0" w:tplc="3E5E056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7C5A53AA"/>
    <w:multiLevelType w:val="hybridMultilevel"/>
    <w:tmpl w:val="BE2656CA"/>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0FA"/>
    <w:rsid w:val="00027075"/>
    <w:rsid w:val="00052FB4"/>
    <w:rsid w:val="000E268D"/>
    <w:rsid w:val="000F016C"/>
    <w:rsid w:val="00103128"/>
    <w:rsid w:val="00135DD7"/>
    <w:rsid w:val="00193694"/>
    <w:rsid w:val="001979C4"/>
    <w:rsid w:val="001B5086"/>
    <w:rsid w:val="001E021B"/>
    <w:rsid w:val="001F4A51"/>
    <w:rsid w:val="00251D74"/>
    <w:rsid w:val="002C7253"/>
    <w:rsid w:val="002E7FCB"/>
    <w:rsid w:val="00353B2B"/>
    <w:rsid w:val="0037480A"/>
    <w:rsid w:val="00375CA6"/>
    <w:rsid w:val="0040406A"/>
    <w:rsid w:val="00413E84"/>
    <w:rsid w:val="00422FBB"/>
    <w:rsid w:val="0043511D"/>
    <w:rsid w:val="00474B8A"/>
    <w:rsid w:val="00475678"/>
    <w:rsid w:val="004C0E33"/>
    <w:rsid w:val="004C2825"/>
    <w:rsid w:val="004D0657"/>
    <w:rsid w:val="004E4C08"/>
    <w:rsid w:val="004F0649"/>
    <w:rsid w:val="004F08A8"/>
    <w:rsid w:val="004F3449"/>
    <w:rsid w:val="00552720"/>
    <w:rsid w:val="005B1B83"/>
    <w:rsid w:val="005D1F07"/>
    <w:rsid w:val="005E6D95"/>
    <w:rsid w:val="0063509A"/>
    <w:rsid w:val="006621A0"/>
    <w:rsid w:val="006727B8"/>
    <w:rsid w:val="006815E1"/>
    <w:rsid w:val="006928A0"/>
    <w:rsid w:val="006B74D7"/>
    <w:rsid w:val="006F4E3A"/>
    <w:rsid w:val="00731C28"/>
    <w:rsid w:val="007333D0"/>
    <w:rsid w:val="0073779F"/>
    <w:rsid w:val="007400FB"/>
    <w:rsid w:val="00780A7D"/>
    <w:rsid w:val="00783FAB"/>
    <w:rsid w:val="007A24B0"/>
    <w:rsid w:val="007B5A97"/>
    <w:rsid w:val="008470A4"/>
    <w:rsid w:val="0085640D"/>
    <w:rsid w:val="008A6258"/>
    <w:rsid w:val="008B1885"/>
    <w:rsid w:val="008B29AF"/>
    <w:rsid w:val="008C57D0"/>
    <w:rsid w:val="008E2A92"/>
    <w:rsid w:val="008F456D"/>
    <w:rsid w:val="009101E0"/>
    <w:rsid w:val="009123EF"/>
    <w:rsid w:val="009403AE"/>
    <w:rsid w:val="00971E02"/>
    <w:rsid w:val="00A27C4F"/>
    <w:rsid w:val="00A333F8"/>
    <w:rsid w:val="00A440FA"/>
    <w:rsid w:val="00A75280"/>
    <w:rsid w:val="00B50792"/>
    <w:rsid w:val="00B8369B"/>
    <w:rsid w:val="00BB04C0"/>
    <w:rsid w:val="00BE4961"/>
    <w:rsid w:val="00C25AEE"/>
    <w:rsid w:val="00C4678F"/>
    <w:rsid w:val="00C53C10"/>
    <w:rsid w:val="00C86399"/>
    <w:rsid w:val="00C93192"/>
    <w:rsid w:val="00CA5F1F"/>
    <w:rsid w:val="00D02C13"/>
    <w:rsid w:val="00D5501C"/>
    <w:rsid w:val="00D921FB"/>
    <w:rsid w:val="00DB3A3C"/>
    <w:rsid w:val="00DC0D62"/>
    <w:rsid w:val="00DE5FF1"/>
    <w:rsid w:val="00EA4EC1"/>
    <w:rsid w:val="00EC1A53"/>
    <w:rsid w:val="00EE6569"/>
    <w:rsid w:val="00F23EBA"/>
    <w:rsid w:val="00FB5B58"/>
    <w:rsid w:val="00FD5088"/>
    <w:rsid w:val="00FF1C2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40FA"/>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A440FA"/>
    <w:rPr>
      <w:rFonts w:ascii="Tahoma" w:hAnsi="Tahoma" w:cs="Tahoma"/>
      <w:sz w:val="16"/>
      <w:szCs w:val="16"/>
    </w:rPr>
  </w:style>
  <w:style w:type="paragraph" w:styleId="a5">
    <w:name w:val="header"/>
    <w:basedOn w:val="a"/>
    <w:link w:val="a6"/>
    <w:uiPriority w:val="99"/>
    <w:unhideWhenUsed/>
    <w:rsid w:val="00971E02"/>
    <w:pPr>
      <w:tabs>
        <w:tab w:val="center" w:pos="4536"/>
        <w:tab w:val="right" w:pos="9072"/>
      </w:tabs>
      <w:spacing w:after="0" w:line="240" w:lineRule="auto"/>
    </w:pPr>
  </w:style>
  <w:style w:type="character" w:customStyle="1" w:styleId="a6">
    <w:name w:val="Горен колонтитул Знак"/>
    <w:basedOn w:val="a0"/>
    <w:link w:val="a5"/>
    <w:uiPriority w:val="99"/>
    <w:rsid w:val="00971E02"/>
  </w:style>
  <w:style w:type="paragraph" w:styleId="a7">
    <w:name w:val="footer"/>
    <w:basedOn w:val="a"/>
    <w:link w:val="a8"/>
    <w:uiPriority w:val="99"/>
    <w:unhideWhenUsed/>
    <w:rsid w:val="00971E02"/>
    <w:pPr>
      <w:tabs>
        <w:tab w:val="center" w:pos="4536"/>
        <w:tab w:val="right" w:pos="9072"/>
      </w:tabs>
      <w:spacing w:after="0" w:line="240" w:lineRule="auto"/>
    </w:pPr>
  </w:style>
  <w:style w:type="character" w:customStyle="1" w:styleId="a8">
    <w:name w:val="Долен колонтитул Знак"/>
    <w:basedOn w:val="a0"/>
    <w:link w:val="a7"/>
    <w:uiPriority w:val="99"/>
    <w:rsid w:val="00971E02"/>
  </w:style>
  <w:style w:type="paragraph" w:styleId="a9">
    <w:name w:val="List Paragraph"/>
    <w:basedOn w:val="a"/>
    <w:uiPriority w:val="1"/>
    <w:qFormat/>
    <w:rsid w:val="00731C28"/>
    <w:pPr>
      <w:ind w:left="720"/>
      <w:contextualSpacing/>
    </w:pPr>
  </w:style>
  <w:style w:type="character" w:styleId="aa">
    <w:name w:val="Hyperlink"/>
    <w:basedOn w:val="a0"/>
    <w:uiPriority w:val="99"/>
    <w:unhideWhenUsed/>
    <w:rsid w:val="004D0657"/>
    <w:rPr>
      <w:color w:val="0000FF" w:themeColor="hyperlink"/>
      <w:u w:val="single"/>
    </w:rPr>
  </w:style>
  <w:style w:type="paragraph" w:styleId="ab">
    <w:name w:val="Body Text"/>
    <w:basedOn w:val="a"/>
    <w:link w:val="ac"/>
    <w:uiPriority w:val="1"/>
    <w:semiHidden/>
    <w:unhideWhenUsed/>
    <w:qFormat/>
    <w:rsid w:val="009123EF"/>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c">
    <w:name w:val="Основен текст Знак"/>
    <w:basedOn w:val="a0"/>
    <w:link w:val="ab"/>
    <w:uiPriority w:val="1"/>
    <w:semiHidden/>
    <w:rsid w:val="009123EF"/>
    <w:rPr>
      <w:rFonts w:ascii="Times New Roman" w:eastAsia="Times New Roman" w:hAnsi="Times New Roman" w:cs="Times New Roman"/>
      <w:sz w:val="24"/>
      <w:szCs w:val="24"/>
    </w:rPr>
  </w:style>
  <w:style w:type="table" w:styleId="ad">
    <w:name w:val="Table Grid"/>
    <w:basedOn w:val="a1"/>
    <w:uiPriority w:val="39"/>
    <w:rsid w:val="009123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40FA"/>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A440FA"/>
    <w:rPr>
      <w:rFonts w:ascii="Tahoma" w:hAnsi="Tahoma" w:cs="Tahoma"/>
      <w:sz w:val="16"/>
      <w:szCs w:val="16"/>
    </w:rPr>
  </w:style>
  <w:style w:type="paragraph" w:styleId="a5">
    <w:name w:val="header"/>
    <w:basedOn w:val="a"/>
    <w:link w:val="a6"/>
    <w:uiPriority w:val="99"/>
    <w:unhideWhenUsed/>
    <w:rsid w:val="00971E02"/>
    <w:pPr>
      <w:tabs>
        <w:tab w:val="center" w:pos="4536"/>
        <w:tab w:val="right" w:pos="9072"/>
      </w:tabs>
      <w:spacing w:after="0" w:line="240" w:lineRule="auto"/>
    </w:pPr>
  </w:style>
  <w:style w:type="character" w:customStyle="1" w:styleId="a6">
    <w:name w:val="Горен колонтитул Знак"/>
    <w:basedOn w:val="a0"/>
    <w:link w:val="a5"/>
    <w:uiPriority w:val="99"/>
    <w:rsid w:val="00971E02"/>
  </w:style>
  <w:style w:type="paragraph" w:styleId="a7">
    <w:name w:val="footer"/>
    <w:basedOn w:val="a"/>
    <w:link w:val="a8"/>
    <w:uiPriority w:val="99"/>
    <w:unhideWhenUsed/>
    <w:rsid w:val="00971E02"/>
    <w:pPr>
      <w:tabs>
        <w:tab w:val="center" w:pos="4536"/>
        <w:tab w:val="right" w:pos="9072"/>
      </w:tabs>
      <w:spacing w:after="0" w:line="240" w:lineRule="auto"/>
    </w:pPr>
  </w:style>
  <w:style w:type="character" w:customStyle="1" w:styleId="a8">
    <w:name w:val="Долен колонтитул Знак"/>
    <w:basedOn w:val="a0"/>
    <w:link w:val="a7"/>
    <w:uiPriority w:val="99"/>
    <w:rsid w:val="00971E02"/>
  </w:style>
  <w:style w:type="paragraph" w:styleId="a9">
    <w:name w:val="List Paragraph"/>
    <w:basedOn w:val="a"/>
    <w:uiPriority w:val="1"/>
    <w:qFormat/>
    <w:rsid w:val="00731C28"/>
    <w:pPr>
      <w:ind w:left="720"/>
      <w:contextualSpacing/>
    </w:pPr>
  </w:style>
  <w:style w:type="character" w:styleId="aa">
    <w:name w:val="Hyperlink"/>
    <w:basedOn w:val="a0"/>
    <w:uiPriority w:val="99"/>
    <w:unhideWhenUsed/>
    <w:rsid w:val="004D0657"/>
    <w:rPr>
      <w:color w:val="0000FF" w:themeColor="hyperlink"/>
      <w:u w:val="single"/>
    </w:rPr>
  </w:style>
  <w:style w:type="paragraph" w:styleId="ab">
    <w:name w:val="Body Text"/>
    <w:basedOn w:val="a"/>
    <w:link w:val="ac"/>
    <w:uiPriority w:val="1"/>
    <w:semiHidden/>
    <w:unhideWhenUsed/>
    <w:qFormat/>
    <w:rsid w:val="009123EF"/>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c">
    <w:name w:val="Основен текст Знак"/>
    <w:basedOn w:val="a0"/>
    <w:link w:val="ab"/>
    <w:uiPriority w:val="1"/>
    <w:semiHidden/>
    <w:rsid w:val="009123EF"/>
    <w:rPr>
      <w:rFonts w:ascii="Times New Roman" w:eastAsia="Times New Roman" w:hAnsi="Times New Roman" w:cs="Times New Roman"/>
      <w:sz w:val="24"/>
      <w:szCs w:val="24"/>
    </w:rPr>
  </w:style>
  <w:style w:type="table" w:styleId="ad">
    <w:name w:val="Table Grid"/>
    <w:basedOn w:val="a1"/>
    <w:uiPriority w:val="39"/>
    <w:rsid w:val="009123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076">
      <w:bodyDiv w:val="1"/>
      <w:marLeft w:val="0"/>
      <w:marRight w:val="0"/>
      <w:marTop w:val="0"/>
      <w:marBottom w:val="0"/>
      <w:divBdr>
        <w:top w:val="none" w:sz="0" w:space="0" w:color="auto"/>
        <w:left w:val="none" w:sz="0" w:space="0" w:color="auto"/>
        <w:bottom w:val="none" w:sz="0" w:space="0" w:color="auto"/>
        <w:right w:val="none" w:sz="0" w:space="0" w:color="auto"/>
      </w:divBdr>
    </w:div>
    <w:div w:id="196241285">
      <w:bodyDiv w:val="1"/>
      <w:marLeft w:val="0"/>
      <w:marRight w:val="0"/>
      <w:marTop w:val="0"/>
      <w:marBottom w:val="0"/>
      <w:divBdr>
        <w:top w:val="none" w:sz="0" w:space="0" w:color="auto"/>
        <w:left w:val="none" w:sz="0" w:space="0" w:color="auto"/>
        <w:bottom w:val="none" w:sz="0" w:space="0" w:color="auto"/>
        <w:right w:val="none" w:sz="0" w:space="0" w:color="auto"/>
      </w:divBdr>
    </w:div>
    <w:div w:id="917593499">
      <w:bodyDiv w:val="1"/>
      <w:marLeft w:val="0"/>
      <w:marRight w:val="0"/>
      <w:marTop w:val="0"/>
      <w:marBottom w:val="0"/>
      <w:divBdr>
        <w:top w:val="none" w:sz="0" w:space="0" w:color="auto"/>
        <w:left w:val="none" w:sz="0" w:space="0" w:color="auto"/>
        <w:bottom w:val="none" w:sz="0" w:space="0" w:color="auto"/>
        <w:right w:val="none" w:sz="0" w:space="0" w:color="auto"/>
      </w:divBdr>
    </w:div>
    <w:div w:id="1464469662">
      <w:bodyDiv w:val="1"/>
      <w:marLeft w:val="0"/>
      <w:marRight w:val="0"/>
      <w:marTop w:val="0"/>
      <w:marBottom w:val="0"/>
      <w:divBdr>
        <w:top w:val="none" w:sz="0" w:space="0" w:color="auto"/>
        <w:left w:val="none" w:sz="0" w:space="0" w:color="auto"/>
        <w:bottom w:val="none" w:sz="0" w:space="0" w:color="auto"/>
        <w:right w:val="none" w:sz="0" w:space="0" w:color="auto"/>
      </w:divBdr>
    </w:div>
    <w:div w:id="172983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mis2020.government.bg/bg/s/Project/New/0fd7f679-4b4c-4af1-9d4e-a343c24d9c0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umis2020.government.bg/bg/s/Procedure/Info/0fd7f679-4b4c-4af1-9d4e-a343c24d9c05"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6B393-A587-4EC9-8F50-79E0319C9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3216</Words>
  <Characters>18335</Characters>
  <Application>Microsoft Office Word</Application>
  <DocSecurity>0</DocSecurity>
  <Lines>152</Lines>
  <Paragraphs>43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Ivanova</dc:creator>
  <cp:lastModifiedBy>Maria Grozdanova</cp:lastModifiedBy>
  <cp:revision>13</cp:revision>
  <dcterms:created xsi:type="dcterms:W3CDTF">2021-06-09T07:53:00Z</dcterms:created>
  <dcterms:modified xsi:type="dcterms:W3CDTF">2021-06-09T11:44:00Z</dcterms:modified>
</cp:coreProperties>
</file>